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42E" w:rsidRPr="005C79BE" w:rsidRDefault="0036242E" w:rsidP="0036242E">
      <w:pPr>
        <w:pStyle w:val="ConsPlusNormal"/>
        <w:spacing w:line="228" w:lineRule="auto"/>
        <w:jc w:val="center"/>
        <w:rPr>
          <w:rFonts w:ascii="Times New Roman" w:hAnsi="Times New Roman" w:cs="Times New Roman"/>
          <w:sz w:val="28"/>
          <w:szCs w:val="28"/>
        </w:rPr>
      </w:pPr>
      <w:r w:rsidRPr="005C79BE">
        <w:rPr>
          <w:rFonts w:ascii="Times New Roman" w:hAnsi="Times New Roman" w:cs="Times New Roman"/>
          <w:sz w:val="28"/>
          <w:szCs w:val="28"/>
        </w:rPr>
        <w:t>6. Нормативы объема медицинской помощи</w:t>
      </w:r>
    </w:p>
    <w:p w:rsidR="0036242E" w:rsidRPr="005C79BE" w:rsidRDefault="0036242E" w:rsidP="0036242E">
      <w:pPr>
        <w:pStyle w:val="ConsPlusNormal"/>
        <w:spacing w:line="228" w:lineRule="auto"/>
        <w:ind w:firstLine="567"/>
        <w:jc w:val="both"/>
        <w:rPr>
          <w:rFonts w:ascii="Times New Roman" w:hAnsi="Times New Roman" w:cs="Times New Roman"/>
          <w:szCs w:val="22"/>
        </w:rPr>
      </w:pPr>
    </w:p>
    <w:p w:rsidR="0036242E" w:rsidRPr="005C79BE" w:rsidRDefault="0036242E" w:rsidP="0036242E">
      <w:pPr>
        <w:pStyle w:val="ConsPlusNormal"/>
        <w:spacing w:line="228" w:lineRule="auto"/>
        <w:ind w:firstLine="567"/>
        <w:jc w:val="both"/>
        <w:rPr>
          <w:rFonts w:ascii="Times New Roman" w:hAnsi="Times New Roman" w:cs="Times New Roman"/>
          <w:sz w:val="28"/>
          <w:szCs w:val="28"/>
        </w:rPr>
      </w:pPr>
      <w:r w:rsidRPr="005C79BE">
        <w:rPr>
          <w:rFonts w:ascii="Times New Roman" w:hAnsi="Times New Roman" w:cs="Times New Roman"/>
          <w:sz w:val="28"/>
          <w:szCs w:val="28"/>
        </w:rPr>
        <w:t>6.1. Территориальная программа разработана на основе средних нормативов объемов медицинской помощи, установленных Программой государственных гарантий, по профилям отделений стационара и врачебным специальностям в амбулаторно-поликлинических учреждениях, а также на основе численности населения, подлежащего ОМС в Кемеровской области - Кузбассе. Объемы бесплатной медицинской помощи определяются с учетом особенностей половозрастного состава, уровня и структуры заболеваемости населения Кемеровской области - Кузбасса, климатогеографических условий региона и транспортной доступности медицинских организаций.</w:t>
      </w:r>
    </w:p>
    <w:p w:rsidR="0036242E" w:rsidRPr="005C79BE" w:rsidRDefault="0036242E" w:rsidP="0036242E">
      <w:pPr>
        <w:pStyle w:val="ConsPlusNormal"/>
        <w:spacing w:line="228" w:lineRule="auto"/>
        <w:ind w:firstLine="567"/>
        <w:jc w:val="both"/>
        <w:rPr>
          <w:rFonts w:ascii="Times New Roman" w:hAnsi="Times New Roman" w:cs="Times New Roman"/>
          <w:sz w:val="28"/>
          <w:szCs w:val="28"/>
        </w:rPr>
      </w:pPr>
      <w:r w:rsidRPr="005C79BE">
        <w:rPr>
          <w:rFonts w:ascii="Times New Roman" w:hAnsi="Times New Roman" w:cs="Times New Roman"/>
          <w:sz w:val="28"/>
          <w:szCs w:val="28"/>
        </w:rPr>
        <w:t xml:space="preserve">Нормативы объема медицинской помощи по ее видам и условиям в целом по Территориальной программе определяются в единицах объема в расчете на 1 жителя в год, по территориальной программе ОМС </w:t>
      </w:r>
      <w:r w:rsidRPr="005C79BE">
        <w:rPr>
          <w:rFonts w:ascii="Times New Roman" w:hAnsi="Times New Roman"/>
          <w:sz w:val="28"/>
          <w:szCs w:val="28"/>
        </w:rPr>
        <w:t>–</w:t>
      </w:r>
      <w:r w:rsidRPr="005C79BE">
        <w:rPr>
          <w:rFonts w:ascii="Times New Roman" w:hAnsi="Times New Roman" w:cs="Times New Roman"/>
          <w:sz w:val="28"/>
          <w:szCs w:val="28"/>
        </w:rPr>
        <w:t xml:space="preserve"> в расчете на 1 застрахованное лицо.</w:t>
      </w:r>
    </w:p>
    <w:p w:rsidR="0036242E" w:rsidRDefault="0036242E" w:rsidP="0036242E">
      <w:pPr>
        <w:spacing w:after="0" w:line="240" w:lineRule="auto"/>
        <w:ind w:firstLine="567"/>
        <w:jc w:val="center"/>
        <w:rPr>
          <w:rFonts w:ascii="Times New Roman" w:hAnsi="Times New Roman"/>
          <w:sz w:val="28"/>
          <w:szCs w:val="28"/>
        </w:rPr>
      </w:pPr>
    </w:p>
    <w:p w:rsidR="0036242E" w:rsidRPr="005C79BE" w:rsidRDefault="0036242E" w:rsidP="0036242E">
      <w:pPr>
        <w:spacing w:after="0" w:line="240" w:lineRule="auto"/>
        <w:ind w:firstLine="567"/>
        <w:jc w:val="center"/>
        <w:rPr>
          <w:rFonts w:ascii="Times New Roman" w:hAnsi="Times New Roman"/>
          <w:sz w:val="28"/>
          <w:szCs w:val="28"/>
        </w:rPr>
      </w:pPr>
      <w:r w:rsidRPr="005C79BE">
        <w:rPr>
          <w:rFonts w:ascii="Times New Roman" w:hAnsi="Times New Roman"/>
          <w:sz w:val="28"/>
          <w:szCs w:val="28"/>
        </w:rPr>
        <w:t>6.2. Нормативы объема бесплатной медицинской помощи</w:t>
      </w:r>
    </w:p>
    <w:p w:rsidR="0036242E" w:rsidRPr="005C79BE" w:rsidRDefault="0036242E" w:rsidP="0036242E">
      <w:pPr>
        <w:spacing w:after="0" w:line="240" w:lineRule="auto"/>
        <w:ind w:firstLine="567"/>
        <w:jc w:val="center"/>
        <w:rPr>
          <w:rFonts w:ascii="Times New Roman" w:hAnsi="Times New Roman"/>
          <w:sz w:val="28"/>
          <w:szCs w:val="28"/>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11"/>
        <w:gridCol w:w="1559"/>
        <w:gridCol w:w="1276"/>
        <w:gridCol w:w="1134"/>
        <w:gridCol w:w="1276"/>
      </w:tblGrid>
      <w:tr w:rsidR="0036242E" w:rsidRPr="005C79BE" w:rsidTr="00630095">
        <w:trPr>
          <w:trHeight w:val="200"/>
        </w:trPr>
        <w:tc>
          <w:tcPr>
            <w:tcW w:w="4111" w:type="dxa"/>
            <w:vMerge w:val="restart"/>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Виды медицинской помощи</w:t>
            </w:r>
          </w:p>
        </w:tc>
        <w:tc>
          <w:tcPr>
            <w:tcW w:w="1559" w:type="dxa"/>
            <w:vMerge w:val="restart"/>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Единица измерения</w:t>
            </w:r>
          </w:p>
        </w:tc>
        <w:tc>
          <w:tcPr>
            <w:tcW w:w="3686" w:type="dxa"/>
            <w:gridSpan w:val="3"/>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В том числе в медицинских организациях</w:t>
            </w:r>
          </w:p>
        </w:tc>
      </w:tr>
      <w:tr w:rsidR="0036242E" w:rsidRPr="005C79BE" w:rsidTr="00630095">
        <w:trPr>
          <w:trHeight w:val="20"/>
        </w:trPr>
        <w:tc>
          <w:tcPr>
            <w:tcW w:w="4111" w:type="dxa"/>
            <w:vMerge/>
          </w:tcPr>
          <w:p w:rsidR="0036242E" w:rsidRPr="005C79BE" w:rsidRDefault="0036242E" w:rsidP="00630095">
            <w:pPr>
              <w:spacing w:line="228" w:lineRule="auto"/>
              <w:jc w:val="center"/>
              <w:rPr>
                <w:rFonts w:ascii="Times New Roman" w:hAnsi="Times New Roman"/>
              </w:rPr>
            </w:pPr>
          </w:p>
        </w:tc>
        <w:tc>
          <w:tcPr>
            <w:tcW w:w="1559" w:type="dxa"/>
            <w:vMerge/>
          </w:tcPr>
          <w:p w:rsidR="0036242E" w:rsidRPr="005C79BE" w:rsidRDefault="0036242E" w:rsidP="00630095">
            <w:pPr>
              <w:spacing w:line="228" w:lineRule="auto"/>
              <w:rPr>
                <w:rFonts w:ascii="Times New Roman" w:hAnsi="Times New Roman"/>
              </w:rPr>
            </w:pPr>
          </w:p>
        </w:tc>
        <w:tc>
          <w:tcPr>
            <w:tcW w:w="1276"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2021 год</w:t>
            </w:r>
          </w:p>
        </w:tc>
        <w:tc>
          <w:tcPr>
            <w:tcW w:w="1134"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2022 год</w:t>
            </w:r>
          </w:p>
        </w:tc>
        <w:tc>
          <w:tcPr>
            <w:tcW w:w="1276"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2023 год</w:t>
            </w:r>
          </w:p>
        </w:tc>
      </w:tr>
      <w:tr w:rsidR="0036242E" w:rsidRPr="005C79BE" w:rsidTr="00630095">
        <w:trPr>
          <w:trHeight w:val="86"/>
        </w:trPr>
        <w:tc>
          <w:tcPr>
            <w:tcW w:w="4111"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1</w:t>
            </w:r>
          </w:p>
        </w:tc>
        <w:tc>
          <w:tcPr>
            <w:tcW w:w="1559"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w:t>
            </w:r>
          </w:p>
        </w:tc>
        <w:tc>
          <w:tcPr>
            <w:tcW w:w="1276"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3</w:t>
            </w:r>
          </w:p>
        </w:tc>
        <w:tc>
          <w:tcPr>
            <w:tcW w:w="1134"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4</w:t>
            </w:r>
          </w:p>
        </w:tc>
        <w:tc>
          <w:tcPr>
            <w:tcW w:w="1276"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5</w:t>
            </w:r>
          </w:p>
        </w:tc>
      </w:tr>
      <w:tr w:rsidR="0036242E" w:rsidRPr="005C79BE" w:rsidTr="00630095">
        <w:trPr>
          <w:trHeight w:val="489"/>
        </w:trPr>
        <w:tc>
          <w:tcPr>
            <w:tcW w:w="4111" w:type="dxa"/>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1. Скорая медицинская помощь вне медицинской организации, включая медицинскую эвакуацию, в том числе</w:t>
            </w:r>
          </w:p>
        </w:tc>
        <w:tc>
          <w:tcPr>
            <w:tcW w:w="1559"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134"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r>
      <w:tr w:rsidR="0036242E" w:rsidRPr="005C79BE" w:rsidTr="00630095">
        <w:trPr>
          <w:trHeight w:val="119"/>
        </w:trPr>
        <w:tc>
          <w:tcPr>
            <w:tcW w:w="4111" w:type="dxa"/>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 xml:space="preserve">1.1. За счет средств областного бюджета </w:t>
            </w:r>
          </w:p>
        </w:tc>
        <w:tc>
          <w:tcPr>
            <w:tcW w:w="1559"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вызовов </w:t>
            </w:r>
          </w:p>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на 1 жителя</w:t>
            </w:r>
          </w:p>
        </w:tc>
        <w:tc>
          <w:tcPr>
            <w:tcW w:w="1276" w:type="dxa"/>
            <w:tcBorders>
              <w:left w:val="nil"/>
            </w:tcBorders>
            <w:vAlign w:val="center"/>
          </w:tcPr>
          <w:p w:rsidR="0036242E" w:rsidRPr="00DD779B" w:rsidRDefault="0036242E" w:rsidP="00630095">
            <w:pPr>
              <w:pStyle w:val="ConsPlusNormal"/>
              <w:spacing w:line="228" w:lineRule="auto"/>
              <w:jc w:val="center"/>
              <w:rPr>
                <w:rFonts w:ascii="Times New Roman" w:hAnsi="Times New Roman" w:cs="Times New Roman"/>
                <w:szCs w:val="22"/>
              </w:rPr>
            </w:pPr>
            <w:r w:rsidRPr="00DD779B">
              <w:rPr>
                <w:rFonts w:ascii="Times New Roman" w:hAnsi="Times New Roman" w:cs="Times New Roman"/>
                <w:szCs w:val="22"/>
              </w:rPr>
              <w:t>0,021</w:t>
            </w:r>
          </w:p>
        </w:tc>
        <w:tc>
          <w:tcPr>
            <w:tcW w:w="1134" w:type="dxa"/>
            <w:tcBorders>
              <w:left w:val="nil"/>
            </w:tcBorders>
            <w:vAlign w:val="center"/>
          </w:tcPr>
          <w:p w:rsidR="0036242E" w:rsidRPr="00DD779B" w:rsidRDefault="0036242E" w:rsidP="00630095">
            <w:pPr>
              <w:pStyle w:val="ConsPlusNormal"/>
              <w:spacing w:line="228" w:lineRule="auto"/>
              <w:jc w:val="center"/>
              <w:rPr>
                <w:rFonts w:ascii="Times New Roman" w:hAnsi="Times New Roman" w:cs="Times New Roman"/>
                <w:szCs w:val="22"/>
              </w:rPr>
            </w:pPr>
            <w:r w:rsidRPr="00DD779B">
              <w:rPr>
                <w:rFonts w:ascii="Times New Roman" w:hAnsi="Times New Roman" w:cs="Times New Roman"/>
                <w:szCs w:val="22"/>
              </w:rPr>
              <w:t>0,021</w:t>
            </w:r>
          </w:p>
        </w:tc>
        <w:tc>
          <w:tcPr>
            <w:tcW w:w="1276" w:type="dxa"/>
            <w:tcBorders>
              <w:left w:val="nil"/>
            </w:tcBorders>
            <w:vAlign w:val="center"/>
          </w:tcPr>
          <w:p w:rsidR="0036242E" w:rsidRPr="00DD779B" w:rsidRDefault="0036242E" w:rsidP="00630095">
            <w:pPr>
              <w:pStyle w:val="ConsPlusNormal"/>
              <w:spacing w:line="228" w:lineRule="auto"/>
              <w:jc w:val="center"/>
              <w:rPr>
                <w:rFonts w:ascii="Times New Roman" w:hAnsi="Times New Roman" w:cs="Times New Roman"/>
                <w:szCs w:val="22"/>
              </w:rPr>
            </w:pPr>
            <w:r w:rsidRPr="00DD779B">
              <w:rPr>
                <w:rFonts w:ascii="Times New Roman" w:hAnsi="Times New Roman" w:cs="Times New Roman"/>
                <w:szCs w:val="22"/>
              </w:rPr>
              <w:t>0,021</w:t>
            </w:r>
          </w:p>
        </w:tc>
      </w:tr>
      <w:tr w:rsidR="0036242E" w:rsidRPr="005C79BE" w:rsidTr="00630095">
        <w:trPr>
          <w:trHeight w:val="267"/>
        </w:trPr>
        <w:tc>
          <w:tcPr>
            <w:tcW w:w="4111" w:type="dxa"/>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 xml:space="preserve">1.2. В рамках территориальной программы ОМС </w:t>
            </w:r>
          </w:p>
          <w:p w:rsidR="0036242E" w:rsidRPr="005C79BE" w:rsidRDefault="0036242E" w:rsidP="00630095">
            <w:pPr>
              <w:pStyle w:val="ConsPlusNormal"/>
              <w:spacing w:line="228" w:lineRule="auto"/>
              <w:jc w:val="both"/>
              <w:rPr>
                <w:rFonts w:ascii="Times New Roman" w:hAnsi="Times New Roman" w:cs="Times New Roman"/>
                <w:szCs w:val="22"/>
              </w:rPr>
            </w:pPr>
          </w:p>
        </w:tc>
        <w:tc>
          <w:tcPr>
            <w:tcW w:w="1559"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вызовов</w:t>
            </w:r>
          </w:p>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на 1 </w:t>
            </w:r>
            <w:proofErr w:type="spellStart"/>
            <w:proofErr w:type="gramStart"/>
            <w:r w:rsidRPr="005C79BE">
              <w:rPr>
                <w:rFonts w:ascii="Times New Roman" w:hAnsi="Times New Roman" w:cs="Times New Roman"/>
                <w:szCs w:val="22"/>
              </w:rPr>
              <w:t>застрахо-ванное</w:t>
            </w:r>
            <w:proofErr w:type="spellEnd"/>
            <w:proofErr w:type="gramEnd"/>
            <w:r w:rsidRPr="005C79BE">
              <w:rPr>
                <w:rFonts w:ascii="Times New Roman" w:hAnsi="Times New Roman" w:cs="Times New Roman"/>
                <w:szCs w:val="22"/>
              </w:rPr>
              <w:t xml:space="preserve"> лицо</w:t>
            </w:r>
          </w:p>
        </w:tc>
        <w:tc>
          <w:tcPr>
            <w:tcW w:w="1276"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0,29</w:t>
            </w:r>
          </w:p>
        </w:tc>
        <w:tc>
          <w:tcPr>
            <w:tcW w:w="1134"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0,29</w:t>
            </w:r>
          </w:p>
        </w:tc>
        <w:tc>
          <w:tcPr>
            <w:tcW w:w="1276"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0,29</w:t>
            </w:r>
          </w:p>
        </w:tc>
      </w:tr>
      <w:tr w:rsidR="0036242E" w:rsidRPr="005C79BE" w:rsidTr="00630095">
        <w:trPr>
          <w:trHeight w:val="2595"/>
        </w:trPr>
        <w:tc>
          <w:tcPr>
            <w:tcW w:w="4111" w:type="dxa"/>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 xml:space="preserve">2. </w:t>
            </w:r>
            <w:proofErr w:type="gramStart"/>
            <w:r w:rsidRPr="005C79BE">
              <w:rPr>
                <w:rFonts w:ascii="Times New Roman" w:hAnsi="Times New Roman" w:cs="Times New Roman"/>
                <w:szCs w:val="22"/>
              </w:rPr>
              <w:t xml:space="preserve">Медицинская помощь в амбулаторных условиях, оказываемая с </w:t>
            </w:r>
            <w:proofErr w:type="spellStart"/>
            <w:r w:rsidRPr="005C79BE">
              <w:rPr>
                <w:rFonts w:ascii="Times New Roman" w:hAnsi="Times New Roman" w:cs="Times New Roman"/>
                <w:szCs w:val="22"/>
              </w:rPr>
              <w:t>профилактичес-кими</w:t>
            </w:r>
            <w:proofErr w:type="spellEnd"/>
            <w:r w:rsidRPr="005C79BE">
              <w:rPr>
                <w:rFonts w:ascii="Times New Roman" w:hAnsi="Times New Roman" w:cs="Times New Roman"/>
                <w:szCs w:val="22"/>
              </w:rPr>
              <w:t xml:space="preserve"> и иными целями (включая </w:t>
            </w:r>
            <w:proofErr w:type="spellStart"/>
            <w:r w:rsidRPr="005C79BE">
              <w:rPr>
                <w:rFonts w:ascii="Times New Roman" w:hAnsi="Times New Roman" w:cs="Times New Roman"/>
                <w:szCs w:val="22"/>
              </w:rPr>
              <w:t>посе-щения</w:t>
            </w:r>
            <w:proofErr w:type="spellEnd"/>
            <w:r w:rsidRPr="005C79BE">
              <w:rPr>
                <w:rFonts w:ascii="Times New Roman" w:hAnsi="Times New Roman" w:cs="Times New Roman"/>
                <w:szCs w:val="22"/>
              </w:rPr>
              <w:t xml:space="preserve">, связанные с профилактическими мероприятиями, в том числе посещения центров здоровья, посещения среднего медицинского персонала и разовые </w:t>
            </w:r>
            <w:proofErr w:type="spellStart"/>
            <w:r w:rsidRPr="005C79BE">
              <w:rPr>
                <w:rFonts w:ascii="Times New Roman" w:hAnsi="Times New Roman" w:cs="Times New Roman"/>
                <w:szCs w:val="22"/>
              </w:rPr>
              <w:t>посе-щения</w:t>
            </w:r>
            <w:proofErr w:type="spellEnd"/>
            <w:r w:rsidRPr="005C79BE">
              <w:rPr>
                <w:rFonts w:ascii="Times New Roman" w:hAnsi="Times New Roman" w:cs="Times New Roman"/>
                <w:szCs w:val="22"/>
              </w:rPr>
              <w:t xml:space="preserve">  в связи с заболеваниями, в том числе при заболеваниях полости рта, слюнных желез и челюстей, за </w:t>
            </w:r>
            <w:proofErr w:type="spellStart"/>
            <w:r w:rsidRPr="005C79BE">
              <w:rPr>
                <w:rFonts w:ascii="Times New Roman" w:hAnsi="Times New Roman" w:cs="Times New Roman"/>
                <w:szCs w:val="22"/>
              </w:rPr>
              <w:t>исключе-нием</w:t>
            </w:r>
            <w:proofErr w:type="spellEnd"/>
            <w:r w:rsidRPr="005C79BE">
              <w:rPr>
                <w:rFonts w:ascii="Times New Roman" w:hAnsi="Times New Roman" w:cs="Times New Roman"/>
                <w:szCs w:val="22"/>
              </w:rPr>
              <w:t xml:space="preserve"> зубного протезирования, а также посещения центров амбулаторной </w:t>
            </w:r>
            <w:proofErr w:type="spellStart"/>
            <w:r w:rsidRPr="005C79BE">
              <w:rPr>
                <w:rFonts w:ascii="Times New Roman" w:hAnsi="Times New Roman" w:cs="Times New Roman"/>
                <w:szCs w:val="22"/>
              </w:rPr>
              <w:t>он-кологической</w:t>
            </w:r>
            <w:proofErr w:type="spellEnd"/>
            <w:r w:rsidRPr="005C79BE">
              <w:rPr>
                <w:rFonts w:ascii="Times New Roman" w:hAnsi="Times New Roman" w:cs="Times New Roman"/>
                <w:szCs w:val="22"/>
              </w:rPr>
              <w:t xml:space="preserve"> помощи), в том числе</w:t>
            </w:r>
            <w:proofErr w:type="gramEnd"/>
          </w:p>
        </w:tc>
        <w:tc>
          <w:tcPr>
            <w:tcW w:w="1559"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134"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left w:val="nil"/>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r>
      <w:tr w:rsidR="0036242E" w:rsidRPr="005C79BE" w:rsidTr="00630095">
        <w:tblPrEx>
          <w:tblBorders>
            <w:insideV w:val="none" w:sz="0" w:space="0" w:color="auto"/>
          </w:tblBorders>
        </w:tblPrEx>
        <w:trPr>
          <w:trHeight w:val="389"/>
        </w:trPr>
        <w:tc>
          <w:tcPr>
            <w:tcW w:w="4111" w:type="dxa"/>
            <w:tcBorders>
              <w:right w:val="single" w:sz="4" w:space="0" w:color="auto"/>
            </w:tcBorders>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 xml:space="preserve">2.1. За счет средств областного бюджета (включая медицинскую помощь, </w:t>
            </w:r>
            <w:proofErr w:type="spellStart"/>
            <w:r w:rsidRPr="005C79BE">
              <w:rPr>
                <w:rFonts w:ascii="Times New Roman" w:hAnsi="Times New Roman" w:cs="Times New Roman"/>
                <w:szCs w:val="22"/>
              </w:rPr>
              <w:t>оказыва-емую</w:t>
            </w:r>
            <w:proofErr w:type="spellEnd"/>
            <w:r w:rsidRPr="005C79BE">
              <w:rPr>
                <w:rFonts w:ascii="Times New Roman" w:hAnsi="Times New Roman" w:cs="Times New Roman"/>
                <w:szCs w:val="22"/>
              </w:rPr>
              <w:t xml:space="preserve"> </w:t>
            </w:r>
            <w:proofErr w:type="gramStart"/>
            <w:r w:rsidRPr="005C79BE">
              <w:rPr>
                <w:rFonts w:ascii="Times New Roman" w:hAnsi="Times New Roman" w:cs="Times New Roman"/>
                <w:szCs w:val="22"/>
              </w:rPr>
              <w:t>выездными</w:t>
            </w:r>
            <w:proofErr w:type="gramEnd"/>
            <w:r w:rsidRPr="005C79BE">
              <w:rPr>
                <w:rFonts w:ascii="Times New Roman" w:hAnsi="Times New Roman" w:cs="Times New Roman"/>
                <w:szCs w:val="22"/>
              </w:rPr>
              <w:t xml:space="preserve"> психиатрическими </w:t>
            </w:r>
            <w:proofErr w:type="spellStart"/>
            <w:r w:rsidRPr="005C79BE">
              <w:rPr>
                <w:rFonts w:ascii="Times New Roman" w:hAnsi="Times New Roman" w:cs="Times New Roman"/>
                <w:szCs w:val="22"/>
              </w:rPr>
              <w:t>бри-гадами</w:t>
            </w:r>
            <w:proofErr w:type="spellEnd"/>
            <w:r w:rsidRPr="005C79BE">
              <w:rPr>
                <w:rFonts w:ascii="Times New Roman" w:hAnsi="Times New Roman" w:cs="Times New Roman"/>
                <w:szCs w:val="22"/>
              </w:rPr>
              <w:t>), из них</w:t>
            </w:r>
          </w:p>
        </w:tc>
        <w:tc>
          <w:tcPr>
            <w:tcW w:w="1559" w:type="dxa"/>
            <w:vMerge w:val="restart"/>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посещений</w:t>
            </w:r>
          </w:p>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на 1 жителя</w:t>
            </w: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0,73</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0,73</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0,73</w:t>
            </w:r>
          </w:p>
        </w:tc>
      </w:tr>
      <w:tr w:rsidR="0036242E" w:rsidRPr="005C79BE" w:rsidTr="00630095">
        <w:tblPrEx>
          <w:tblBorders>
            <w:insideV w:val="none" w:sz="0" w:space="0" w:color="auto"/>
          </w:tblBorders>
        </w:tblPrEx>
        <w:trPr>
          <w:trHeight w:val="66"/>
        </w:trPr>
        <w:tc>
          <w:tcPr>
            <w:tcW w:w="4111" w:type="dxa"/>
            <w:tcBorders>
              <w:right w:val="single" w:sz="4" w:space="0" w:color="auto"/>
            </w:tcBorders>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lastRenderedPageBreak/>
              <w:t xml:space="preserve">для паллиативной медицинской помощи (в том числе на дому), в том числе </w:t>
            </w:r>
          </w:p>
        </w:tc>
        <w:tc>
          <w:tcPr>
            <w:tcW w:w="1559" w:type="dxa"/>
            <w:vMerge/>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0,026</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0,028</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0,03</w:t>
            </w:r>
          </w:p>
        </w:tc>
      </w:tr>
      <w:tr w:rsidR="0036242E" w:rsidRPr="005C79BE" w:rsidTr="00630095">
        <w:tblPrEx>
          <w:tblBorders>
            <w:insideV w:val="none" w:sz="0" w:space="0" w:color="auto"/>
          </w:tblBorders>
        </w:tblPrEx>
        <w:trPr>
          <w:trHeight w:val="231"/>
        </w:trPr>
        <w:tc>
          <w:tcPr>
            <w:tcW w:w="4111" w:type="dxa"/>
            <w:tcBorders>
              <w:right w:val="single" w:sz="4" w:space="0" w:color="auto"/>
            </w:tcBorders>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при осуществлении посещений на дому выездными патронажными бригадами</w:t>
            </w:r>
          </w:p>
        </w:tc>
        <w:tc>
          <w:tcPr>
            <w:tcW w:w="1559" w:type="dxa"/>
            <w:vMerge/>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0,0062</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0,0072</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0,008</w:t>
            </w:r>
          </w:p>
        </w:tc>
      </w:tr>
      <w:tr w:rsidR="0036242E" w:rsidRPr="005C79BE" w:rsidTr="00630095">
        <w:tblPrEx>
          <w:tblBorders>
            <w:insideV w:val="none" w:sz="0" w:space="0" w:color="auto"/>
          </w:tblBorders>
        </w:tblPrEx>
        <w:trPr>
          <w:trHeight w:val="1455"/>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 xml:space="preserve">2.2. В рамках </w:t>
            </w:r>
            <w:proofErr w:type="gramStart"/>
            <w:r w:rsidRPr="005C79BE">
              <w:rPr>
                <w:rFonts w:ascii="Times New Roman" w:hAnsi="Times New Roman" w:cs="Times New Roman"/>
                <w:szCs w:val="22"/>
              </w:rPr>
              <w:t>территориальной</w:t>
            </w:r>
            <w:proofErr w:type="gramEnd"/>
            <w:r w:rsidRPr="005C79BE">
              <w:rPr>
                <w:rFonts w:ascii="Times New Roman" w:hAnsi="Times New Roman" w:cs="Times New Roman"/>
                <w:szCs w:val="22"/>
              </w:rPr>
              <w:t xml:space="preserve"> </w:t>
            </w:r>
            <w:proofErr w:type="spellStart"/>
            <w:r w:rsidRPr="005C79BE">
              <w:rPr>
                <w:rFonts w:ascii="Times New Roman" w:hAnsi="Times New Roman" w:cs="Times New Roman"/>
                <w:szCs w:val="22"/>
              </w:rPr>
              <w:t>прог-раммы</w:t>
            </w:r>
            <w:proofErr w:type="spellEnd"/>
            <w:r w:rsidRPr="005C79BE">
              <w:rPr>
                <w:rFonts w:ascii="Times New Roman" w:hAnsi="Times New Roman" w:cs="Times New Roman"/>
                <w:szCs w:val="22"/>
              </w:rPr>
              <w:t xml:space="preserve"> ОМС, из них</w:t>
            </w:r>
          </w:p>
        </w:tc>
        <w:tc>
          <w:tcPr>
            <w:tcW w:w="1559"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посещений </w:t>
            </w:r>
          </w:p>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на 1 </w:t>
            </w:r>
            <w:proofErr w:type="spellStart"/>
            <w:proofErr w:type="gramStart"/>
            <w:r w:rsidRPr="005C79BE">
              <w:rPr>
                <w:rFonts w:ascii="Times New Roman" w:hAnsi="Times New Roman" w:cs="Times New Roman"/>
                <w:szCs w:val="22"/>
              </w:rPr>
              <w:t>застрахо-ванное</w:t>
            </w:r>
            <w:proofErr w:type="spellEnd"/>
            <w:proofErr w:type="gramEnd"/>
            <w:r w:rsidRPr="005C79BE">
              <w:rPr>
                <w:rFonts w:ascii="Times New Roman" w:hAnsi="Times New Roman" w:cs="Times New Roman"/>
                <w:szCs w:val="22"/>
              </w:rPr>
              <w:t xml:space="preserve"> лицо</w:t>
            </w: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2,93</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2,93</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2,93</w:t>
            </w:r>
          </w:p>
        </w:tc>
      </w:tr>
      <w:tr w:rsidR="0036242E" w:rsidRPr="005C79BE" w:rsidTr="00630095">
        <w:tblPrEx>
          <w:tblBorders>
            <w:insideV w:val="none" w:sz="0" w:space="0" w:color="auto"/>
          </w:tblBorders>
        </w:tblPrEx>
        <w:trPr>
          <w:trHeight w:val="118"/>
        </w:trPr>
        <w:tc>
          <w:tcPr>
            <w:tcW w:w="4111"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1</w:t>
            </w:r>
          </w:p>
        </w:tc>
        <w:tc>
          <w:tcPr>
            <w:tcW w:w="1559"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w:t>
            </w: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3</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4</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5</w:t>
            </w:r>
          </w:p>
        </w:tc>
      </w:tr>
      <w:tr w:rsidR="0036242E" w:rsidRPr="005C79BE" w:rsidTr="00630095">
        <w:tblPrEx>
          <w:tblBorders>
            <w:insideV w:val="none" w:sz="0" w:space="0" w:color="auto"/>
          </w:tblBorders>
        </w:tblPrEx>
        <w:trPr>
          <w:trHeight w:val="105"/>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 xml:space="preserve">для проведения профилактических </w:t>
            </w:r>
            <w:proofErr w:type="spellStart"/>
            <w:proofErr w:type="gramStart"/>
            <w:r w:rsidRPr="005C79BE">
              <w:rPr>
                <w:rFonts w:ascii="Times New Roman" w:hAnsi="Times New Roman" w:cs="Times New Roman"/>
                <w:szCs w:val="22"/>
              </w:rPr>
              <w:t>ме-дицинских</w:t>
            </w:r>
            <w:proofErr w:type="spellEnd"/>
            <w:proofErr w:type="gramEnd"/>
            <w:r w:rsidRPr="005C79BE">
              <w:rPr>
                <w:rFonts w:ascii="Times New Roman" w:hAnsi="Times New Roman" w:cs="Times New Roman"/>
                <w:szCs w:val="22"/>
              </w:rPr>
              <w:t xml:space="preserve"> осмотров (за исключением предварительных и периодических </w:t>
            </w:r>
            <w:proofErr w:type="spellStart"/>
            <w:r w:rsidRPr="005C79BE">
              <w:rPr>
                <w:rFonts w:ascii="Times New Roman" w:hAnsi="Times New Roman" w:cs="Times New Roman"/>
                <w:szCs w:val="22"/>
              </w:rPr>
              <w:t>осмот-ров</w:t>
            </w:r>
            <w:proofErr w:type="spellEnd"/>
            <w:r w:rsidRPr="005C79BE">
              <w:rPr>
                <w:rFonts w:ascii="Times New Roman" w:hAnsi="Times New Roman" w:cs="Times New Roman"/>
                <w:szCs w:val="22"/>
              </w:rPr>
              <w:t xml:space="preserve"> работников, занятых на работах с вредными и (или) опасными условиями труда) </w:t>
            </w:r>
          </w:p>
        </w:tc>
        <w:tc>
          <w:tcPr>
            <w:tcW w:w="1559" w:type="dxa"/>
            <w:vMerge w:val="restart"/>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комплексное посещение </w:t>
            </w:r>
          </w:p>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на 1 </w:t>
            </w:r>
            <w:proofErr w:type="spellStart"/>
            <w:proofErr w:type="gramStart"/>
            <w:r w:rsidRPr="005C79BE">
              <w:rPr>
                <w:rFonts w:ascii="Times New Roman" w:hAnsi="Times New Roman" w:cs="Times New Roman"/>
                <w:szCs w:val="22"/>
              </w:rPr>
              <w:t>застрахо-ванное</w:t>
            </w:r>
            <w:proofErr w:type="spellEnd"/>
            <w:proofErr w:type="gramEnd"/>
            <w:r w:rsidRPr="005C79BE">
              <w:rPr>
                <w:rFonts w:ascii="Times New Roman" w:hAnsi="Times New Roman" w:cs="Times New Roman"/>
                <w:szCs w:val="22"/>
              </w:rPr>
              <w:t xml:space="preserve"> лицо</w:t>
            </w: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0,26</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0,274</w:t>
            </w:r>
          </w:p>
        </w:tc>
        <w:tc>
          <w:tcPr>
            <w:tcW w:w="1276" w:type="dxa"/>
            <w:vAlign w:val="center"/>
          </w:tcPr>
          <w:p w:rsidR="0036242E" w:rsidRPr="005C79BE" w:rsidRDefault="0036242E" w:rsidP="00630095">
            <w:pPr>
              <w:pStyle w:val="ConsPlusNormal"/>
              <w:spacing w:line="228" w:lineRule="auto"/>
              <w:ind w:left="-62" w:right="-62" w:firstLine="62"/>
              <w:jc w:val="center"/>
              <w:rPr>
                <w:rFonts w:ascii="Times New Roman" w:hAnsi="Times New Roman" w:cs="Times New Roman"/>
                <w:szCs w:val="22"/>
              </w:rPr>
            </w:pPr>
            <w:r w:rsidRPr="005C79BE">
              <w:rPr>
                <w:rFonts w:ascii="Times New Roman" w:hAnsi="Times New Roman" w:cs="Times New Roman"/>
                <w:szCs w:val="22"/>
              </w:rPr>
              <w:t>0,274</w:t>
            </w:r>
          </w:p>
        </w:tc>
      </w:tr>
      <w:tr w:rsidR="0036242E" w:rsidRPr="005C79BE" w:rsidTr="00630095">
        <w:tblPrEx>
          <w:tblBorders>
            <w:insideV w:val="none" w:sz="0" w:space="0" w:color="auto"/>
          </w:tblBorders>
        </w:tblPrEx>
        <w:trPr>
          <w:trHeight w:val="83"/>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для проведения диспансеризации</w:t>
            </w:r>
          </w:p>
        </w:tc>
        <w:tc>
          <w:tcPr>
            <w:tcW w:w="1559" w:type="dxa"/>
            <w:vMerge/>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28" w:lineRule="auto"/>
              <w:ind w:left="-62" w:right="-62" w:firstLine="62"/>
              <w:jc w:val="center"/>
              <w:rPr>
                <w:rFonts w:ascii="Times New Roman" w:hAnsi="Times New Roman" w:cs="Times New Roman"/>
                <w:szCs w:val="22"/>
              </w:rPr>
            </w:pPr>
            <w:r w:rsidRPr="005C79BE">
              <w:rPr>
                <w:rFonts w:ascii="Times New Roman" w:hAnsi="Times New Roman" w:cs="Times New Roman"/>
                <w:szCs w:val="22"/>
              </w:rPr>
              <w:t>0,19</w:t>
            </w:r>
          </w:p>
        </w:tc>
        <w:tc>
          <w:tcPr>
            <w:tcW w:w="1134" w:type="dxa"/>
            <w:tcBorders>
              <w:right w:val="single" w:sz="4" w:space="0" w:color="auto"/>
            </w:tcBorders>
            <w:vAlign w:val="center"/>
          </w:tcPr>
          <w:p w:rsidR="0036242E" w:rsidRPr="005C79BE" w:rsidRDefault="0036242E" w:rsidP="00630095">
            <w:pPr>
              <w:pStyle w:val="ConsPlusNormal"/>
              <w:spacing w:line="228" w:lineRule="auto"/>
              <w:ind w:left="-62" w:right="-62" w:firstLine="62"/>
              <w:jc w:val="center"/>
              <w:rPr>
                <w:rFonts w:ascii="Times New Roman" w:hAnsi="Times New Roman" w:cs="Times New Roman"/>
                <w:szCs w:val="22"/>
              </w:rPr>
            </w:pPr>
            <w:r w:rsidRPr="005C79BE">
              <w:rPr>
                <w:rFonts w:ascii="Times New Roman" w:hAnsi="Times New Roman" w:cs="Times New Roman"/>
                <w:szCs w:val="22"/>
              </w:rPr>
              <w:t>0,261</w:t>
            </w:r>
          </w:p>
        </w:tc>
        <w:tc>
          <w:tcPr>
            <w:tcW w:w="1276" w:type="dxa"/>
            <w:vAlign w:val="center"/>
          </w:tcPr>
          <w:p w:rsidR="0036242E" w:rsidRPr="005C79BE" w:rsidRDefault="0036242E" w:rsidP="00630095">
            <w:pPr>
              <w:pStyle w:val="ConsPlusNormal"/>
              <w:spacing w:line="228" w:lineRule="auto"/>
              <w:ind w:left="-62" w:right="-62" w:firstLine="62"/>
              <w:jc w:val="center"/>
              <w:rPr>
                <w:rFonts w:ascii="Times New Roman" w:hAnsi="Times New Roman" w:cs="Times New Roman"/>
                <w:szCs w:val="22"/>
              </w:rPr>
            </w:pPr>
            <w:r w:rsidRPr="005C79BE">
              <w:rPr>
                <w:rFonts w:ascii="Times New Roman" w:hAnsi="Times New Roman" w:cs="Times New Roman"/>
                <w:szCs w:val="22"/>
              </w:rPr>
              <w:t>0,261</w:t>
            </w:r>
          </w:p>
        </w:tc>
      </w:tr>
      <w:tr w:rsidR="0036242E" w:rsidRPr="005C79BE" w:rsidTr="00630095">
        <w:tblPrEx>
          <w:tblBorders>
            <w:insideV w:val="none" w:sz="0" w:space="0" w:color="auto"/>
          </w:tblBorders>
        </w:tblPrEx>
        <w:trPr>
          <w:trHeight w:val="715"/>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для посещений с иными целями</w:t>
            </w:r>
          </w:p>
        </w:tc>
        <w:tc>
          <w:tcPr>
            <w:tcW w:w="1559"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посещений </w:t>
            </w:r>
          </w:p>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на 1 </w:t>
            </w:r>
            <w:proofErr w:type="spellStart"/>
            <w:proofErr w:type="gramStart"/>
            <w:r w:rsidRPr="005C79BE">
              <w:rPr>
                <w:rFonts w:ascii="Times New Roman" w:hAnsi="Times New Roman" w:cs="Times New Roman"/>
                <w:szCs w:val="22"/>
              </w:rPr>
              <w:t>застрахо-ванное</w:t>
            </w:r>
            <w:proofErr w:type="spellEnd"/>
            <w:proofErr w:type="gramEnd"/>
            <w:r w:rsidRPr="005C79BE">
              <w:rPr>
                <w:rFonts w:ascii="Times New Roman" w:hAnsi="Times New Roman" w:cs="Times New Roman"/>
                <w:szCs w:val="22"/>
              </w:rPr>
              <w:t xml:space="preserve"> лицо</w:t>
            </w: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2,48</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2,395</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2,395</w:t>
            </w:r>
          </w:p>
        </w:tc>
      </w:tr>
      <w:tr w:rsidR="0036242E" w:rsidRPr="005C79BE" w:rsidTr="00630095">
        <w:tblPrEx>
          <w:tblBorders>
            <w:insideV w:val="none" w:sz="0" w:space="0" w:color="auto"/>
          </w:tblBorders>
        </w:tblPrEx>
        <w:trPr>
          <w:trHeight w:val="379"/>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3. Медицинская помощь в амбулаторных условиях, оказываемая в неотложной форме (за счет средств ОМС)</w:t>
            </w:r>
          </w:p>
        </w:tc>
        <w:tc>
          <w:tcPr>
            <w:tcW w:w="1559"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посещений </w:t>
            </w:r>
          </w:p>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на 1 </w:t>
            </w:r>
            <w:proofErr w:type="spellStart"/>
            <w:proofErr w:type="gramStart"/>
            <w:r w:rsidRPr="005C79BE">
              <w:rPr>
                <w:rFonts w:ascii="Times New Roman" w:hAnsi="Times New Roman" w:cs="Times New Roman"/>
                <w:szCs w:val="22"/>
              </w:rPr>
              <w:t>застрахо-ванное</w:t>
            </w:r>
            <w:proofErr w:type="spellEnd"/>
            <w:proofErr w:type="gramEnd"/>
            <w:r w:rsidRPr="005C79BE">
              <w:rPr>
                <w:rFonts w:ascii="Times New Roman" w:hAnsi="Times New Roman" w:cs="Times New Roman"/>
                <w:szCs w:val="22"/>
              </w:rPr>
              <w:t xml:space="preserve"> лицо</w:t>
            </w: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0,54</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0,54</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0,54</w:t>
            </w:r>
          </w:p>
        </w:tc>
      </w:tr>
      <w:tr w:rsidR="0036242E" w:rsidRPr="005C79BE" w:rsidTr="00630095">
        <w:tblPrEx>
          <w:tblBorders>
            <w:insideV w:val="none" w:sz="0" w:space="0" w:color="auto"/>
          </w:tblBorders>
        </w:tblPrEx>
        <w:trPr>
          <w:trHeight w:val="637"/>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 xml:space="preserve">4. </w:t>
            </w:r>
            <w:proofErr w:type="gramStart"/>
            <w:r w:rsidRPr="005C79BE">
              <w:rPr>
                <w:rFonts w:ascii="Times New Roman" w:hAnsi="Times New Roman" w:cs="Times New Roman"/>
                <w:szCs w:val="22"/>
              </w:rPr>
              <w:t xml:space="preserve">Медицинская помощь в амбулаторных условиях, оказываемая в связи с </w:t>
            </w:r>
            <w:proofErr w:type="spellStart"/>
            <w:r w:rsidRPr="005C79BE">
              <w:rPr>
                <w:rFonts w:ascii="Times New Roman" w:hAnsi="Times New Roman" w:cs="Times New Roman"/>
                <w:szCs w:val="22"/>
              </w:rPr>
              <w:t>заболе-ваниями</w:t>
            </w:r>
            <w:proofErr w:type="spellEnd"/>
            <w:r w:rsidRPr="005C79BE">
              <w:rPr>
                <w:rFonts w:ascii="Times New Roman" w:hAnsi="Times New Roman" w:cs="Times New Roman"/>
                <w:szCs w:val="22"/>
              </w:rPr>
              <w:t xml:space="preserve">, обращений (законченный </w:t>
            </w:r>
            <w:proofErr w:type="spellStart"/>
            <w:r w:rsidRPr="005C79BE">
              <w:rPr>
                <w:rFonts w:ascii="Times New Roman" w:hAnsi="Times New Roman" w:cs="Times New Roman"/>
                <w:szCs w:val="22"/>
              </w:rPr>
              <w:t>слу-чай</w:t>
            </w:r>
            <w:proofErr w:type="spellEnd"/>
            <w:r w:rsidRPr="005C79BE">
              <w:rPr>
                <w:rFonts w:ascii="Times New Roman" w:hAnsi="Times New Roman" w:cs="Times New Roman"/>
                <w:szCs w:val="22"/>
              </w:rPr>
              <w:t xml:space="preserve"> лечения заболевания с кратностью посещений по поводу одного заболевания не менее 2) в том числе</w:t>
            </w:r>
            <w:proofErr w:type="gramEnd"/>
          </w:p>
        </w:tc>
        <w:tc>
          <w:tcPr>
            <w:tcW w:w="1559"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r>
      <w:tr w:rsidR="0036242E" w:rsidRPr="005C79BE" w:rsidTr="00630095">
        <w:tblPrEx>
          <w:tblBorders>
            <w:insideV w:val="none" w:sz="0" w:space="0" w:color="auto"/>
          </w:tblBorders>
        </w:tblPrEx>
        <w:trPr>
          <w:trHeight w:val="389"/>
        </w:trPr>
        <w:tc>
          <w:tcPr>
            <w:tcW w:w="4111"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4.1. За счет средств областного бюджета</w:t>
            </w:r>
          </w:p>
        </w:tc>
        <w:tc>
          <w:tcPr>
            <w:tcW w:w="1559" w:type="dxa"/>
            <w:tcBorders>
              <w:right w:val="single" w:sz="4" w:space="0" w:color="auto"/>
            </w:tcBorders>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обращений</w:t>
            </w:r>
          </w:p>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на 1 жителя</w:t>
            </w: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0,144</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0,144</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0,144</w:t>
            </w:r>
          </w:p>
        </w:tc>
      </w:tr>
      <w:tr w:rsidR="0036242E" w:rsidRPr="005C79BE" w:rsidTr="00630095">
        <w:tblPrEx>
          <w:tblBorders>
            <w:insideV w:val="none" w:sz="0" w:space="0" w:color="auto"/>
          </w:tblBorders>
        </w:tblPrEx>
        <w:trPr>
          <w:trHeight w:val="171"/>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 xml:space="preserve">4.2. В рамках </w:t>
            </w:r>
            <w:proofErr w:type="gramStart"/>
            <w:r w:rsidRPr="005C79BE">
              <w:rPr>
                <w:rFonts w:ascii="Times New Roman" w:hAnsi="Times New Roman" w:cs="Times New Roman"/>
                <w:szCs w:val="22"/>
              </w:rPr>
              <w:t>территориальной</w:t>
            </w:r>
            <w:proofErr w:type="gramEnd"/>
            <w:r w:rsidRPr="005C79BE">
              <w:rPr>
                <w:rFonts w:ascii="Times New Roman" w:hAnsi="Times New Roman" w:cs="Times New Roman"/>
                <w:szCs w:val="22"/>
              </w:rPr>
              <w:t xml:space="preserve"> </w:t>
            </w:r>
            <w:proofErr w:type="spellStart"/>
            <w:r w:rsidRPr="005C79BE">
              <w:rPr>
                <w:rFonts w:ascii="Times New Roman" w:hAnsi="Times New Roman" w:cs="Times New Roman"/>
                <w:szCs w:val="22"/>
              </w:rPr>
              <w:t>програм-мы</w:t>
            </w:r>
            <w:proofErr w:type="spellEnd"/>
            <w:r w:rsidRPr="005C79BE">
              <w:rPr>
                <w:rFonts w:ascii="Times New Roman" w:hAnsi="Times New Roman" w:cs="Times New Roman"/>
                <w:szCs w:val="22"/>
              </w:rPr>
              <w:t xml:space="preserve"> ОМС (включая медицинскую реабилитацию) включая проведение следующих отдельных диагностических (лабораторных) исследований:</w:t>
            </w:r>
          </w:p>
        </w:tc>
        <w:tc>
          <w:tcPr>
            <w:tcW w:w="1559"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обращений </w:t>
            </w:r>
          </w:p>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на 1 </w:t>
            </w:r>
            <w:proofErr w:type="spellStart"/>
            <w:proofErr w:type="gramStart"/>
            <w:r w:rsidRPr="005C79BE">
              <w:rPr>
                <w:rFonts w:ascii="Times New Roman" w:hAnsi="Times New Roman" w:cs="Times New Roman"/>
                <w:szCs w:val="22"/>
              </w:rPr>
              <w:t>застрахо-ванное</w:t>
            </w:r>
            <w:proofErr w:type="spellEnd"/>
            <w:proofErr w:type="gramEnd"/>
            <w:r w:rsidRPr="005C79BE">
              <w:rPr>
                <w:rFonts w:ascii="Times New Roman" w:hAnsi="Times New Roman" w:cs="Times New Roman"/>
                <w:szCs w:val="22"/>
              </w:rPr>
              <w:t xml:space="preserve"> лицо</w:t>
            </w: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1,7877</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1,7877</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1,7877</w:t>
            </w:r>
          </w:p>
        </w:tc>
      </w:tr>
      <w:tr w:rsidR="0036242E" w:rsidRPr="005C79BE" w:rsidTr="00630095">
        <w:tblPrEx>
          <w:tblBorders>
            <w:insideV w:val="none" w:sz="0" w:space="0" w:color="auto"/>
          </w:tblBorders>
        </w:tblPrEx>
        <w:trPr>
          <w:trHeight w:val="165"/>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компьютерная томография</w:t>
            </w:r>
          </w:p>
        </w:tc>
        <w:tc>
          <w:tcPr>
            <w:tcW w:w="1559" w:type="dxa"/>
            <w:vMerge w:val="restart"/>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исследований </w:t>
            </w:r>
          </w:p>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 xml:space="preserve">на 1 </w:t>
            </w:r>
            <w:proofErr w:type="spellStart"/>
            <w:proofErr w:type="gramStart"/>
            <w:r w:rsidRPr="005C79BE">
              <w:rPr>
                <w:rFonts w:ascii="Times New Roman" w:hAnsi="Times New Roman" w:cs="Times New Roman"/>
                <w:szCs w:val="22"/>
              </w:rPr>
              <w:t>застрахо-ванное</w:t>
            </w:r>
            <w:proofErr w:type="spellEnd"/>
            <w:proofErr w:type="gramEnd"/>
            <w:r w:rsidRPr="005C79BE">
              <w:rPr>
                <w:rFonts w:ascii="Times New Roman" w:hAnsi="Times New Roman" w:cs="Times New Roman"/>
                <w:szCs w:val="22"/>
              </w:rPr>
              <w:t xml:space="preserve"> лицо</w:t>
            </w: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0,02833</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0,02833</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0,02833</w:t>
            </w:r>
          </w:p>
        </w:tc>
      </w:tr>
      <w:tr w:rsidR="0036242E" w:rsidRPr="005C79BE" w:rsidTr="00630095">
        <w:tblPrEx>
          <w:tblBorders>
            <w:insideV w:val="none" w:sz="0" w:space="0" w:color="auto"/>
          </w:tblBorders>
        </w:tblPrEx>
        <w:trPr>
          <w:trHeight w:val="55"/>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магнитно-резонансная томография</w:t>
            </w:r>
          </w:p>
        </w:tc>
        <w:tc>
          <w:tcPr>
            <w:tcW w:w="1559" w:type="dxa"/>
            <w:vMerge/>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0,01226</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0,01226</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0,01226</w:t>
            </w:r>
          </w:p>
        </w:tc>
      </w:tr>
      <w:tr w:rsidR="0036242E" w:rsidRPr="005C79BE" w:rsidTr="00630095">
        <w:tblPrEx>
          <w:tblBorders>
            <w:insideV w:val="none" w:sz="0" w:space="0" w:color="auto"/>
          </w:tblBorders>
        </w:tblPrEx>
        <w:trPr>
          <w:trHeight w:val="446"/>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 xml:space="preserve">ультразвуковое исследование </w:t>
            </w:r>
            <w:proofErr w:type="spellStart"/>
            <w:proofErr w:type="gramStart"/>
            <w:r w:rsidRPr="005C79BE">
              <w:rPr>
                <w:rFonts w:ascii="Times New Roman" w:hAnsi="Times New Roman" w:cs="Times New Roman"/>
                <w:szCs w:val="22"/>
              </w:rPr>
              <w:t>сердечно-сосудистой</w:t>
            </w:r>
            <w:proofErr w:type="spellEnd"/>
            <w:proofErr w:type="gramEnd"/>
            <w:r w:rsidRPr="005C79BE">
              <w:rPr>
                <w:rFonts w:ascii="Times New Roman" w:hAnsi="Times New Roman" w:cs="Times New Roman"/>
                <w:szCs w:val="22"/>
              </w:rPr>
              <w:t xml:space="preserve"> системы </w:t>
            </w:r>
          </w:p>
        </w:tc>
        <w:tc>
          <w:tcPr>
            <w:tcW w:w="1559" w:type="dxa"/>
            <w:vMerge/>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0,11588</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0,11588</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0,11588</w:t>
            </w:r>
          </w:p>
        </w:tc>
      </w:tr>
      <w:tr w:rsidR="0036242E" w:rsidRPr="005C79BE" w:rsidTr="00630095">
        <w:tblPrEx>
          <w:tblBorders>
            <w:insideV w:val="none" w:sz="0" w:space="0" w:color="auto"/>
          </w:tblBorders>
        </w:tblPrEx>
        <w:trPr>
          <w:trHeight w:val="172"/>
        </w:trPr>
        <w:tc>
          <w:tcPr>
            <w:tcW w:w="4111" w:type="dxa"/>
            <w:tcBorders>
              <w:right w:val="single" w:sz="4" w:space="0" w:color="auto"/>
            </w:tcBorders>
            <w:vAlign w:val="center"/>
          </w:tcPr>
          <w:p w:rsidR="0036242E" w:rsidRPr="005C79BE" w:rsidRDefault="0036242E" w:rsidP="00630095">
            <w:pPr>
              <w:pStyle w:val="ConsPlusNormal"/>
              <w:spacing w:line="228" w:lineRule="auto"/>
              <w:jc w:val="both"/>
              <w:rPr>
                <w:rFonts w:ascii="Times New Roman" w:hAnsi="Times New Roman" w:cs="Times New Roman"/>
                <w:szCs w:val="22"/>
              </w:rPr>
            </w:pPr>
            <w:r w:rsidRPr="005C79BE">
              <w:rPr>
                <w:rFonts w:ascii="Times New Roman" w:hAnsi="Times New Roman" w:cs="Times New Roman"/>
                <w:szCs w:val="22"/>
              </w:rPr>
              <w:t xml:space="preserve">эндоскопическое диагностическое </w:t>
            </w:r>
            <w:proofErr w:type="spellStart"/>
            <w:proofErr w:type="gramStart"/>
            <w:r w:rsidRPr="005C79BE">
              <w:rPr>
                <w:rFonts w:ascii="Times New Roman" w:hAnsi="Times New Roman" w:cs="Times New Roman"/>
                <w:szCs w:val="22"/>
              </w:rPr>
              <w:t>иссле-дование</w:t>
            </w:r>
            <w:proofErr w:type="spellEnd"/>
            <w:proofErr w:type="gramEnd"/>
          </w:p>
        </w:tc>
        <w:tc>
          <w:tcPr>
            <w:tcW w:w="1559" w:type="dxa"/>
            <w:vMerge/>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0,04913</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0,04913</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0,04913</w:t>
            </w:r>
          </w:p>
        </w:tc>
      </w:tr>
      <w:tr w:rsidR="0036242E" w:rsidRPr="005C79BE" w:rsidTr="00630095">
        <w:tblPrEx>
          <w:tblBorders>
            <w:insideV w:val="none" w:sz="0" w:space="0" w:color="auto"/>
          </w:tblBorders>
        </w:tblPrEx>
        <w:trPr>
          <w:trHeight w:val="651"/>
        </w:trPr>
        <w:tc>
          <w:tcPr>
            <w:tcW w:w="4111" w:type="dxa"/>
            <w:tcBorders>
              <w:right w:val="single" w:sz="4" w:space="0" w:color="auto"/>
            </w:tcBorders>
            <w:vAlign w:val="center"/>
          </w:tcPr>
          <w:p w:rsidR="0036242E" w:rsidRPr="005C79BE" w:rsidRDefault="0036242E" w:rsidP="00630095">
            <w:pPr>
              <w:pStyle w:val="ConsPlusNormal"/>
              <w:spacing w:line="233" w:lineRule="auto"/>
              <w:jc w:val="both"/>
              <w:rPr>
                <w:rFonts w:ascii="Times New Roman" w:hAnsi="Times New Roman" w:cs="Times New Roman"/>
                <w:szCs w:val="22"/>
              </w:rPr>
            </w:pPr>
            <w:proofErr w:type="gramStart"/>
            <w:r w:rsidRPr="005C79BE">
              <w:rPr>
                <w:rFonts w:ascii="Times New Roman" w:hAnsi="Times New Roman" w:cs="Times New Roman"/>
                <w:szCs w:val="22"/>
              </w:rPr>
              <w:t>молекулярно-</w:t>
            </w:r>
            <w:r>
              <w:rPr>
                <w:rFonts w:ascii="Times New Roman" w:hAnsi="Times New Roman" w:cs="Times New Roman"/>
                <w:szCs w:val="22"/>
              </w:rPr>
              <w:t>биолог</w:t>
            </w:r>
            <w:r w:rsidRPr="005C79BE">
              <w:rPr>
                <w:rFonts w:ascii="Times New Roman" w:hAnsi="Times New Roman" w:cs="Times New Roman"/>
                <w:szCs w:val="22"/>
              </w:rPr>
              <w:t>ическое</w:t>
            </w:r>
            <w:proofErr w:type="gramEnd"/>
            <w:r w:rsidRPr="005C79BE">
              <w:rPr>
                <w:rFonts w:ascii="Times New Roman" w:hAnsi="Times New Roman" w:cs="Times New Roman"/>
                <w:szCs w:val="22"/>
              </w:rPr>
              <w:t xml:space="preserve"> </w:t>
            </w:r>
            <w:proofErr w:type="spellStart"/>
            <w:r w:rsidRPr="005C79BE">
              <w:rPr>
                <w:rFonts w:ascii="Times New Roman" w:hAnsi="Times New Roman" w:cs="Times New Roman"/>
                <w:szCs w:val="22"/>
              </w:rPr>
              <w:t>исследова</w:t>
            </w:r>
            <w:r>
              <w:rPr>
                <w:rFonts w:ascii="Times New Roman" w:hAnsi="Times New Roman" w:cs="Times New Roman"/>
                <w:szCs w:val="22"/>
              </w:rPr>
              <w:t>-</w:t>
            </w:r>
            <w:r w:rsidRPr="005C79BE">
              <w:rPr>
                <w:rFonts w:ascii="Times New Roman" w:hAnsi="Times New Roman" w:cs="Times New Roman"/>
                <w:szCs w:val="22"/>
              </w:rPr>
              <w:t>ние</w:t>
            </w:r>
            <w:proofErr w:type="spellEnd"/>
            <w:r w:rsidRPr="005C79BE">
              <w:rPr>
                <w:rFonts w:ascii="Times New Roman" w:hAnsi="Times New Roman" w:cs="Times New Roman"/>
                <w:szCs w:val="22"/>
              </w:rPr>
              <w:t xml:space="preserve"> с целью диагностики онкологических заболеваний </w:t>
            </w:r>
          </w:p>
        </w:tc>
        <w:tc>
          <w:tcPr>
            <w:tcW w:w="1559" w:type="dxa"/>
            <w:vMerge/>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C474C5" w:rsidRDefault="0036242E" w:rsidP="00630095">
            <w:pPr>
              <w:pStyle w:val="ConsPlusNormal"/>
              <w:spacing w:line="233" w:lineRule="auto"/>
              <w:jc w:val="center"/>
              <w:rPr>
                <w:rFonts w:ascii="Times New Roman" w:hAnsi="Times New Roman" w:cs="Times New Roman"/>
                <w:szCs w:val="22"/>
              </w:rPr>
            </w:pPr>
            <w:r w:rsidRPr="00C474C5">
              <w:rPr>
                <w:rFonts w:ascii="Times New Roman" w:hAnsi="Times New Roman" w:cs="Times New Roman"/>
                <w:szCs w:val="22"/>
              </w:rPr>
              <w:t>0,001184</w:t>
            </w:r>
          </w:p>
        </w:tc>
        <w:tc>
          <w:tcPr>
            <w:tcW w:w="1134" w:type="dxa"/>
            <w:tcBorders>
              <w:right w:val="single" w:sz="4" w:space="0" w:color="auto"/>
            </w:tcBorders>
            <w:vAlign w:val="center"/>
          </w:tcPr>
          <w:p w:rsidR="0036242E" w:rsidRPr="00C474C5" w:rsidRDefault="0036242E" w:rsidP="00630095">
            <w:pPr>
              <w:pStyle w:val="ConsPlusNormal"/>
              <w:spacing w:line="233" w:lineRule="auto"/>
              <w:jc w:val="center"/>
              <w:rPr>
                <w:rFonts w:ascii="Times New Roman" w:hAnsi="Times New Roman" w:cs="Times New Roman"/>
                <w:szCs w:val="22"/>
              </w:rPr>
            </w:pPr>
            <w:r w:rsidRPr="00C474C5">
              <w:rPr>
                <w:rFonts w:ascii="Times New Roman" w:hAnsi="Times New Roman" w:cs="Times New Roman"/>
                <w:szCs w:val="22"/>
              </w:rPr>
              <w:t>0,001184</w:t>
            </w:r>
          </w:p>
        </w:tc>
        <w:tc>
          <w:tcPr>
            <w:tcW w:w="1276" w:type="dxa"/>
            <w:vAlign w:val="center"/>
          </w:tcPr>
          <w:p w:rsidR="0036242E" w:rsidRPr="00C474C5" w:rsidRDefault="0036242E" w:rsidP="00630095">
            <w:pPr>
              <w:pStyle w:val="ConsPlusNormal"/>
              <w:spacing w:line="233" w:lineRule="auto"/>
              <w:jc w:val="center"/>
              <w:rPr>
                <w:rFonts w:ascii="Times New Roman" w:hAnsi="Times New Roman" w:cs="Times New Roman"/>
                <w:szCs w:val="22"/>
              </w:rPr>
            </w:pPr>
            <w:r w:rsidRPr="00C474C5">
              <w:rPr>
                <w:rFonts w:ascii="Times New Roman" w:hAnsi="Times New Roman" w:cs="Times New Roman"/>
                <w:szCs w:val="22"/>
              </w:rPr>
              <w:t>0,001184</w:t>
            </w:r>
          </w:p>
        </w:tc>
      </w:tr>
      <w:tr w:rsidR="0036242E" w:rsidRPr="005C79BE" w:rsidTr="00630095">
        <w:tblPrEx>
          <w:tblBorders>
            <w:insideV w:val="none" w:sz="0" w:space="0" w:color="auto"/>
          </w:tblBorders>
        </w:tblPrEx>
        <w:trPr>
          <w:trHeight w:val="224"/>
        </w:trPr>
        <w:tc>
          <w:tcPr>
            <w:tcW w:w="4111" w:type="dxa"/>
            <w:tcBorders>
              <w:right w:val="single" w:sz="4" w:space="0" w:color="auto"/>
            </w:tcBorders>
            <w:vAlign w:val="center"/>
          </w:tcPr>
          <w:p w:rsidR="0036242E" w:rsidRPr="005C79BE" w:rsidRDefault="0036242E" w:rsidP="00630095">
            <w:pPr>
              <w:pStyle w:val="ConsPlusNormal"/>
              <w:spacing w:line="233" w:lineRule="auto"/>
              <w:jc w:val="both"/>
              <w:rPr>
                <w:rFonts w:ascii="Times New Roman" w:hAnsi="Times New Roman" w:cs="Times New Roman"/>
                <w:szCs w:val="22"/>
              </w:rPr>
            </w:pPr>
            <w:r w:rsidRPr="005C79BE">
              <w:rPr>
                <w:rFonts w:ascii="Times New Roman" w:hAnsi="Times New Roman" w:cs="Times New Roman"/>
                <w:szCs w:val="22"/>
              </w:rPr>
              <w:lastRenderedPageBreak/>
              <w:t xml:space="preserve">патологоанатомическое исследование </w:t>
            </w:r>
            <w:proofErr w:type="spellStart"/>
            <w:r w:rsidRPr="005C79BE">
              <w:rPr>
                <w:rFonts w:ascii="Times New Roman" w:hAnsi="Times New Roman" w:cs="Times New Roman"/>
                <w:szCs w:val="22"/>
              </w:rPr>
              <w:t>биопсийного</w:t>
            </w:r>
            <w:proofErr w:type="spellEnd"/>
            <w:r w:rsidRPr="005C79BE">
              <w:rPr>
                <w:rFonts w:ascii="Times New Roman" w:hAnsi="Times New Roman" w:cs="Times New Roman"/>
                <w:szCs w:val="22"/>
              </w:rPr>
              <w:t xml:space="preserve"> (операционного) материала с целью диагностики онкологических заболеваний </w:t>
            </w:r>
          </w:p>
        </w:tc>
        <w:tc>
          <w:tcPr>
            <w:tcW w:w="1559" w:type="dxa"/>
            <w:vMerge/>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0,0</w:t>
            </w:r>
            <w:r>
              <w:rPr>
                <w:rFonts w:ascii="Times New Roman" w:hAnsi="Times New Roman" w:cs="Times New Roman"/>
                <w:szCs w:val="22"/>
              </w:rPr>
              <w:t>1431</w:t>
            </w:r>
          </w:p>
        </w:tc>
        <w:tc>
          <w:tcPr>
            <w:tcW w:w="1134"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0,0</w:t>
            </w:r>
            <w:r>
              <w:rPr>
                <w:rFonts w:ascii="Times New Roman" w:hAnsi="Times New Roman" w:cs="Times New Roman"/>
                <w:szCs w:val="22"/>
              </w:rPr>
              <w:t>1431</w:t>
            </w:r>
          </w:p>
        </w:tc>
        <w:tc>
          <w:tcPr>
            <w:tcW w:w="1276" w:type="dxa"/>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0,0</w:t>
            </w:r>
            <w:r>
              <w:rPr>
                <w:rFonts w:ascii="Times New Roman" w:hAnsi="Times New Roman" w:cs="Times New Roman"/>
                <w:szCs w:val="22"/>
              </w:rPr>
              <w:t>1431</w:t>
            </w:r>
          </w:p>
        </w:tc>
      </w:tr>
      <w:tr w:rsidR="0036242E" w:rsidRPr="005C79BE" w:rsidTr="00630095">
        <w:tblPrEx>
          <w:tblBorders>
            <w:insideV w:val="none" w:sz="0" w:space="0" w:color="auto"/>
          </w:tblBorders>
        </w:tblPrEx>
        <w:trPr>
          <w:trHeight w:val="33"/>
        </w:trPr>
        <w:tc>
          <w:tcPr>
            <w:tcW w:w="4111" w:type="dxa"/>
            <w:tcBorders>
              <w:right w:val="single" w:sz="4" w:space="0" w:color="auto"/>
            </w:tcBorders>
            <w:vAlign w:val="center"/>
          </w:tcPr>
          <w:p w:rsidR="0036242E" w:rsidRPr="005C79BE" w:rsidRDefault="0036242E" w:rsidP="00630095">
            <w:pPr>
              <w:pStyle w:val="ConsPlusNormal"/>
              <w:spacing w:line="233" w:lineRule="auto"/>
              <w:jc w:val="both"/>
              <w:rPr>
                <w:rFonts w:ascii="Times New Roman" w:hAnsi="Times New Roman" w:cs="Times New Roman"/>
                <w:szCs w:val="22"/>
              </w:rPr>
            </w:pPr>
            <w:r w:rsidRPr="005C79BE">
              <w:rPr>
                <w:rFonts w:ascii="Times New Roman" w:hAnsi="Times New Roman" w:cs="Times New Roman"/>
                <w:szCs w:val="22"/>
              </w:rPr>
              <w:t xml:space="preserve">тестирование на выявление новой </w:t>
            </w:r>
            <w:proofErr w:type="spellStart"/>
            <w:r w:rsidRPr="005C79BE">
              <w:rPr>
                <w:rFonts w:ascii="Times New Roman" w:hAnsi="Times New Roman" w:cs="Times New Roman"/>
                <w:szCs w:val="22"/>
              </w:rPr>
              <w:t>коронавирусной</w:t>
            </w:r>
            <w:proofErr w:type="spellEnd"/>
            <w:r w:rsidRPr="005C79BE">
              <w:rPr>
                <w:rFonts w:ascii="Times New Roman" w:hAnsi="Times New Roman" w:cs="Times New Roman"/>
                <w:szCs w:val="22"/>
              </w:rPr>
              <w:t xml:space="preserve"> инфекции (</w:t>
            </w:r>
            <w:r w:rsidRPr="005C79BE">
              <w:rPr>
                <w:rFonts w:ascii="Times New Roman" w:hAnsi="Times New Roman" w:cs="Times New Roman"/>
                <w:szCs w:val="22"/>
                <w:lang w:val="en-US"/>
              </w:rPr>
              <w:t>COVID</w:t>
            </w:r>
            <w:r w:rsidRPr="005C79BE">
              <w:rPr>
                <w:rFonts w:ascii="Times New Roman" w:hAnsi="Times New Roman" w:cs="Times New Roman"/>
                <w:szCs w:val="22"/>
              </w:rPr>
              <w:t>-19)</w:t>
            </w:r>
          </w:p>
        </w:tc>
        <w:tc>
          <w:tcPr>
            <w:tcW w:w="1559" w:type="dxa"/>
            <w:vMerge/>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lang w:val="en-US"/>
              </w:rPr>
            </w:pPr>
            <w:r w:rsidRPr="005C79BE">
              <w:rPr>
                <w:rFonts w:ascii="Times New Roman" w:hAnsi="Times New Roman" w:cs="Times New Roman"/>
                <w:szCs w:val="22"/>
                <w:lang w:val="en-US"/>
              </w:rPr>
              <w:t>0</w:t>
            </w:r>
            <w:r w:rsidRPr="005C79BE">
              <w:rPr>
                <w:rFonts w:ascii="Times New Roman" w:hAnsi="Times New Roman" w:cs="Times New Roman"/>
                <w:szCs w:val="22"/>
              </w:rPr>
              <w:t>,</w:t>
            </w:r>
            <w:r w:rsidRPr="005C79BE">
              <w:rPr>
                <w:rFonts w:ascii="Times New Roman" w:hAnsi="Times New Roman" w:cs="Times New Roman"/>
                <w:szCs w:val="22"/>
                <w:lang w:val="en-US"/>
              </w:rPr>
              <w:t>12441</w:t>
            </w:r>
          </w:p>
        </w:tc>
        <w:tc>
          <w:tcPr>
            <w:tcW w:w="1134"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lang w:val="en-US"/>
              </w:rPr>
            </w:pPr>
            <w:r w:rsidRPr="005C79BE">
              <w:rPr>
                <w:rFonts w:ascii="Times New Roman" w:hAnsi="Times New Roman" w:cs="Times New Roman"/>
                <w:szCs w:val="22"/>
                <w:lang w:val="en-US"/>
              </w:rPr>
              <w:t>0</w:t>
            </w:r>
            <w:r w:rsidRPr="005C79BE">
              <w:rPr>
                <w:rFonts w:ascii="Times New Roman" w:hAnsi="Times New Roman" w:cs="Times New Roman"/>
                <w:szCs w:val="22"/>
              </w:rPr>
              <w:t>,</w:t>
            </w:r>
            <w:r w:rsidRPr="005C79BE">
              <w:rPr>
                <w:rFonts w:ascii="Times New Roman" w:hAnsi="Times New Roman" w:cs="Times New Roman"/>
                <w:szCs w:val="22"/>
                <w:lang w:val="en-US"/>
              </w:rPr>
              <w:t>12441</w:t>
            </w:r>
          </w:p>
        </w:tc>
        <w:tc>
          <w:tcPr>
            <w:tcW w:w="1276" w:type="dxa"/>
            <w:vAlign w:val="center"/>
          </w:tcPr>
          <w:p w:rsidR="0036242E" w:rsidRPr="005C79BE" w:rsidRDefault="0036242E" w:rsidP="00630095">
            <w:pPr>
              <w:pStyle w:val="ConsPlusNormal"/>
              <w:spacing w:line="233" w:lineRule="auto"/>
              <w:jc w:val="center"/>
              <w:rPr>
                <w:rFonts w:ascii="Times New Roman" w:hAnsi="Times New Roman" w:cs="Times New Roman"/>
                <w:szCs w:val="22"/>
                <w:lang w:val="en-US"/>
              </w:rPr>
            </w:pPr>
            <w:r w:rsidRPr="005C79BE">
              <w:rPr>
                <w:rFonts w:ascii="Times New Roman" w:hAnsi="Times New Roman" w:cs="Times New Roman"/>
                <w:szCs w:val="22"/>
                <w:lang w:val="en-US"/>
              </w:rPr>
              <w:t>0</w:t>
            </w:r>
            <w:r w:rsidRPr="005C79BE">
              <w:rPr>
                <w:rFonts w:ascii="Times New Roman" w:hAnsi="Times New Roman" w:cs="Times New Roman"/>
                <w:szCs w:val="22"/>
              </w:rPr>
              <w:t>,</w:t>
            </w:r>
            <w:r w:rsidRPr="005C79BE">
              <w:rPr>
                <w:rFonts w:ascii="Times New Roman" w:hAnsi="Times New Roman" w:cs="Times New Roman"/>
                <w:szCs w:val="22"/>
                <w:lang w:val="en-US"/>
              </w:rPr>
              <w:t>12441</w:t>
            </w:r>
          </w:p>
        </w:tc>
      </w:tr>
      <w:tr w:rsidR="0036242E" w:rsidRPr="005C79BE" w:rsidTr="00630095">
        <w:tblPrEx>
          <w:tblBorders>
            <w:insideV w:val="none" w:sz="0" w:space="0" w:color="auto"/>
          </w:tblBorders>
        </w:tblPrEx>
        <w:tc>
          <w:tcPr>
            <w:tcW w:w="4111" w:type="dxa"/>
            <w:tcBorders>
              <w:right w:val="single" w:sz="4" w:space="0" w:color="auto"/>
            </w:tcBorders>
            <w:vAlign w:val="center"/>
          </w:tcPr>
          <w:p w:rsidR="0036242E" w:rsidRPr="005C79BE" w:rsidRDefault="0036242E" w:rsidP="00630095">
            <w:pPr>
              <w:pStyle w:val="ConsPlusNormal"/>
              <w:spacing w:line="233" w:lineRule="auto"/>
              <w:jc w:val="both"/>
              <w:rPr>
                <w:rFonts w:ascii="Times New Roman" w:hAnsi="Times New Roman" w:cs="Times New Roman"/>
                <w:szCs w:val="22"/>
              </w:rPr>
            </w:pPr>
            <w:r w:rsidRPr="005C79BE">
              <w:rPr>
                <w:rFonts w:ascii="Times New Roman" w:hAnsi="Times New Roman" w:cs="Times New Roman"/>
                <w:szCs w:val="22"/>
              </w:rPr>
              <w:t>5. Медицинская помощь в условиях дневных стационаров, в том числе</w:t>
            </w:r>
          </w:p>
        </w:tc>
        <w:tc>
          <w:tcPr>
            <w:tcW w:w="1559"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p>
        </w:tc>
        <w:tc>
          <w:tcPr>
            <w:tcW w:w="1134"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p>
        </w:tc>
        <w:tc>
          <w:tcPr>
            <w:tcW w:w="1276" w:type="dxa"/>
            <w:vAlign w:val="center"/>
          </w:tcPr>
          <w:p w:rsidR="0036242E" w:rsidRPr="005C79BE" w:rsidRDefault="0036242E" w:rsidP="00630095">
            <w:pPr>
              <w:pStyle w:val="ConsPlusNormal"/>
              <w:spacing w:line="233" w:lineRule="auto"/>
              <w:jc w:val="center"/>
              <w:rPr>
                <w:rFonts w:ascii="Times New Roman" w:hAnsi="Times New Roman" w:cs="Times New Roman"/>
                <w:szCs w:val="22"/>
              </w:rPr>
            </w:pPr>
          </w:p>
        </w:tc>
      </w:tr>
      <w:tr w:rsidR="0036242E" w:rsidRPr="005C79BE" w:rsidTr="00630095">
        <w:tblPrEx>
          <w:tblBorders>
            <w:insideV w:val="none" w:sz="0" w:space="0" w:color="auto"/>
          </w:tblBorders>
        </w:tblPrEx>
        <w:tc>
          <w:tcPr>
            <w:tcW w:w="4111"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1</w:t>
            </w:r>
          </w:p>
        </w:tc>
        <w:tc>
          <w:tcPr>
            <w:tcW w:w="1559"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2</w:t>
            </w: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3</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4</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5</w:t>
            </w:r>
          </w:p>
        </w:tc>
      </w:tr>
      <w:tr w:rsidR="0036242E" w:rsidRPr="005C79BE" w:rsidTr="00630095">
        <w:tblPrEx>
          <w:tblBorders>
            <w:insideV w:val="none" w:sz="0" w:space="0" w:color="auto"/>
          </w:tblBorders>
        </w:tblPrEx>
        <w:trPr>
          <w:trHeight w:val="427"/>
        </w:trPr>
        <w:tc>
          <w:tcPr>
            <w:tcW w:w="4111" w:type="dxa"/>
            <w:tcBorders>
              <w:right w:val="single" w:sz="4" w:space="0" w:color="auto"/>
            </w:tcBorders>
            <w:vAlign w:val="center"/>
          </w:tcPr>
          <w:p w:rsidR="0036242E" w:rsidRPr="005C79BE" w:rsidRDefault="0036242E" w:rsidP="00630095">
            <w:pPr>
              <w:pStyle w:val="ConsPlusNormal"/>
              <w:spacing w:line="233" w:lineRule="auto"/>
              <w:jc w:val="both"/>
              <w:rPr>
                <w:rFonts w:ascii="Times New Roman" w:hAnsi="Times New Roman" w:cs="Times New Roman"/>
                <w:szCs w:val="22"/>
              </w:rPr>
            </w:pPr>
            <w:r w:rsidRPr="005C79BE">
              <w:rPr>
                <w:rFonts w:ascii="Times New Roman" w:hAnsi="Times New Roman" w:cs="Times New Roman"/>
                <w:szCs w:val="22"/>
              </w:rPr>
              <w:t xml:space="preserve">5.1. За счет средств областного бюджета (включая оказание паллиативной </w:t>
            </w:r>
            <w:proofErr w:type="spellStart"/>
            <w:proofErr w:type="gramStart"/>
            <w:r w:rsidRPr="005C79BE">
              <w:rPr>
                <w:rFonts w:ascii="Times New Roman" w:hAnsi="Times New Roman" w:cs="Times New Roman"/>
                <w:szCs w:val="22"/>
              </w:rPr>
              <w:t>меди-цинской</w:t>
            </w:r>
            <w:proofErr w:type="spellEnd"/>
            <w:proofErr w:type="gramEnd"/>
            <w:r w:rsidRPr="005C79BE">
              <w:rPr>
                <w:rFonts w:ascii="Times New Roman" w:hAnsi="Times New Roman" w:cs="Times New Roman"/>
                <w:szCs w:val="22"/>
              </w:rPr>
              <w:t xml:space="preserve"> помощи)</w:t>
            </w:r>
          </w:p>
        </w:tc>
        <w:tc>
          <w:tcPr>
            <w:tcW w:w="1559"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 xml:space="preserve">случаев лечения </w:t>
            </w:r>
          </w:p>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на 1 жителя</w:t>
            </w:r>
          </w:p>
        </w:tc>
        <w:tc>
          <w:tcPr>
            <w:tcW w:w="1276"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0,004</w:t>
            </w:r>
          </w:p>
        </w:tc>
        <w:tc>
          <w:tcPr>
            <w:tcW w:w="1134"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0,004</w:t>
            </w:r>
          </w:p>
        </w:tc>
        <w:tc>
          <w:tcPr>
            <w:tcW w:w="1276" w:type="dxa"/>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0,004</w:t>
            </w:r>
          </w:p>
        </w:tc>
      </w:tr>
      <w:tr w:rsidR="0036242E" w:rsidRPr="005C79BE" w:rsidTr="00630095">
        <w:tblPrEx>
          <w:tblBorders>
            <w:insideV w:val="none" w:sz="0" w:space="0" w:color="auto"/>
          </w:tblBorders>
        </w:tblPrEx>
        <w:trPr>
          <w:trHeight w:val="128"/>
        </w:trPr>
        <w:tc>
          <w:tcPr>
            <w:tcW w:w="4111" w:type="dxa"/>
            <w:tcBorders>
              <w:right w:val="single" w:sz="4" w:space="0" w:color="auto"/>
            </w:tcBorders>
          </w:tcPr>
          <w:p w:rsidR="0036242E" w:rsidRPr="005C79BE" w:rsidRDefault="0036242E" w:rsidP="00630095">
            <w:pPr>
              <w:pStyle w:val="ConsPlusNormal"/>
              <w:spacing w:line="233" w:lineRule="auto"/>
              <w:jc w:val="both"/>
              <w:rPr>
                <w:rFonts w:ascii="Times New Roman" w:hAnsi="Times New Roman" w:cs="Times New Roman"/>
                <w:szCs w:val="22"/>
              </w:rPr>
            </w:pPr>
            <w:r w:rsidRPr="005C79BE">
              <w:rPr>
                <w:rFonts w:ascii="Times New Roman" w:hAnsi="Times New Roman" w:cs="Times New Roman"/>
                <w:szCs w:val="22"/>
              </w:rPr>
              <w:t xml:space="preserve">5.2. В рамках </w:t>
            </w:r>
            <w:proofErr w:type="gramStart"/>
            <w:r w:rsidRPr="005C79BE">
              <w:rPr>
                <w:rFonts w:ascii="Times New Roman" w:hAnsi="Times New Roman" w:cs="Times New Roman"/>
                <w:szCs w:val="22"/>
              </w:rPr>
              <w:t>территориальной</w:t>
            </w:r>
            <w:proofErr w:type="gramEnd"/>
            <w:r w:rsidRPr="005C79BE">
              <w:rPr>
                <w:rFonts w:ascii="Times New Roman" w:hAnsi="Times New Roman" w:cs="Times New Roman"/>
                <w:szCs w:val="22"/>
              </w:rPr>
              <w:t xml:space="preserve"> </w:t>
            </w:r>
            <w:proofErr w:type="spellStart"/>
            <w:r w:rsidRPr="005C79BE">
              <w:rPr>
                <w:rFonts w:ascii="Times New Roman" w:hAnsi="Times New Roman" w:cs="Times New Roman"/>
                <w:szCs w:val="22"/>
              </w:rPr>
              <w:t>прог-раммы</w:t>
            </w:r>
            <w:proofErr w:type="spellEnd"/>
            <w:r w:rsidRPr="005C79BE">
              <w:rPr>
                <w:rFonts w:ascii="Times New Roman" w:hAnsi="Times New Roman" w:cs="Times New Roman"/>
                <w:szCs w:val="22"/>
              </w:rPr>
              <w:t xml:space="preserve"> ОМС в медицинских организациях (за исключением федеральных </w:t>
            </w:r>
            <w:proofErr w:type="spellStart"/>
            <w:r w:rsidRPr="005C79BE">
              <w:rPr>
                <w:rFonts w:ascii="Times New Roman" w:hAnsi="Times New Roman" w:cs="Times New Roman"/>
                <w:szCs w:val="22"/>
              </w:rPr>
              <w:t>медицинс-ких</w:t>
            </w:r>
            <w:proofErr w:type="spellEnd"/>
            <w:r w:rsidRPr="005C79BE">
              <w:rPr>
                <w:rFonts w:ascii="Times New Roman" w:hAnsi="Times New Roman" w:cs="Times New Roman"/>
                <w:szCs w:val="22"/>
              </w:rPr>
              <w:t xml:space="preserve"> организаций), в том числе</w:t>
            </w:r>
          </w:p>
        </w:tc>
        <w:tc>
          <w:tcPr>
            <w:tcW w:w="1559" w:type="dxa"/>
            <w:vMerge w:val="restart"/>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 xml:space="preserve">случаев </w:t>
            </w:r>
            <w:proofErr w:type="spellStart"/>
            <w:proofErr w:type="gramStart"/>
            <w:r w:rsidRPr="005C79BE">
              <w:rPr>
                <w:rFonts w:ascii="Times New Roman" w:hAnsi="Times New Roman" w:cs="Times New Roman"/>
                <w:szCs w:val="22"/>
              </w:rPr>
              <w:t>лече-ния</w:t>
            </w:r>
            <w:proofErr w:type="spellEnd"/>
            <w:proofErr w:type="gramEnd"/>
            <w:r w:rsidRPr="005C79BE">
              <w:rPr>
                <w:rFonts w:ascii="Times New Roman" w:hAnsi="Times New Roman" w:cs="Times New Roman"/>
                <w:szCs w:val="22"/>
              </w:rPr>
              <w:t xml:space="preserve"> на 1 </w:t>
            </w:r>
            <w:proofErr w:type="spellStart"/>
            <w:r w:rsidRPr="005C79BE">
              <w:rPr>
                <w:rFonts w:ascii="Times New Roman" w:hAnsi="Times New Roman" w:cs="Times New Roman"/>
                <w:szCs w:val="22"/>
              </w:rPr>
              <w:t>заст-рахованное</w:t>
            </w:r>
            <w:proofErr w:type="spellEnd"/>
            <w:r w:rsidRPr="005C79BE">
              <w:rPr>
                <w:rFonts w:ascii="Times New Roman" w:hAnsi="Times New Roman" w:cs="Times New Roman"/>
                <w:szCs w:val="22"/>
              </w:rPr>
              <w:t xml:space="preserve"> лицо</w:t>
            </w:r>
          </w:p>
        </w:tc>
        <w:tc>
          <w:tcPr>
            <w:tcW w:w="1276"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0,061074</w:t>
            </w:r>
          </w:p>
        </w:tc>
        <w:tc>
          <w:tcPr>
            <w:tcW w:w="1134" w:type="dxa"/>
            <w:tcBorders>
              <w:right w:val="single" w:sz="4" w:space="0" w:color="auto"/>
            </w:tcBorders>
            <w:vAlign w:val="center"/>
          </w:tcPr>
          <w:p w:rsidR="0036242E" w:rsidRPr="005C79BE" w:rsidRDefault="0036242E" w:rsidP="00630095">
            <w:pPr>
              <w:pStyle w:val="ConsPlusNormal"/>
              <w:spacing w:line="233" w:lineRule="auto"/>
              <w:ind w:left="-62" w:right="-62" w:firstLine="62"/>
              <w:jc w:val="center"/>
              <w:rPr>
                <w:rFonts w:ascii="Times New Roman" w:hAnsi="Times New Roman" w:cs="Times New Roman"/>
                <w:szCs w:val="22"/>
              </w:rPr>
            </w:pPr>
            <w:r w:rsidRPr="005C79BE">
              <w:rPr>
                <w:rFonts w:ascii="Times New Roman" w:hAnsi="Times New Roman" w:cs="Times New Roman"/>
                <w:szCs w:val="22"/>
              </w:rPr>
              <w:t>0,061087</w:t>
            </w:r>
          </w:p>
        </w:tc>
        <w:tc>
          <w:tcPr>
            <w:tcW w:w="1276" w:type="dxa"/>
            <w:vAlign w:val="center"/>
          </w:tcPr>
          <w:p w:rsidR="0036242E" w:rsidRPr="005C79BE" w:rsidRDefault="0036242E" w:rsidP="00630095">
            <w:pPr>
              <w:pStyle w:val="ConsPlusNormal"/>
              <w:spacing w:line="233" w:lineRule="auto"/>
              <w:ind w:left="-62" w:right="-62" w:firstLine="62"/>
              <w:jc w:val="center"/>
              <w:rPr>
                <w:rFonts w:ascii="Times New Roman" w:hAnsi="Times New Roman" w:cs="Times New Roman"/>
                <w:szCs w:val="22"/>
              </w:rPr>
            </w:pPr>
            <w:r w:rsidRPr="005C79BE">
              <w:rPr>
                <w:rFonts w:ascii="Times New Roman" w:hAnsi="Times New Roman" w:cs="Times New Roman"/>
                <w:szCs w:val="22"/>
              </w:rPr>
              <w:t>0,061101</w:t>
            </w:r>
          </w:p>
        </w:tc>
      </w:tr>
      <w:tr w:rsidR="0036242E" w:rsidRPr="005C79BE" w:rsidTr="00630095">
        <w:tblPrEx>
          <w:tblBorders>
            <w:insideV w:val="none" w:sz="0" w:space="0" w:color="auto"/>
          </w:tblBorders>
        </w:tblPrEx>
        <w:trPr>
          <w:trHeight w:val="251"/>
        </w:trPr>
        <w:tc>
          <w:tcPr>
            <w:tcW w:w="4111" w:type="dxa"/>
            <w:tcBorders>
              <w:right w:val="single" w:sz="4" w:space="0" w:color="auto"/>
            </w:tcBorders>
          </w:tcPr>
          <w:p w:rsidR="0036242E" w:rsidRPr="005C79BE" w:rsidRDefault="0036242E" w:rsidP="00630095">
            <w:pPr>
              <w:pStyle w:val="ConsPlusNormal"/>
              <w:spacing w:line="233" w:lineRule="auto"/>
              <w:jc w:val="both"/>
              <w:rPr>
                <w:rFonts w:ascii="Times New Roman" w:hAnsi="Times New Roman" w:cs="Times New Roman"/>
                <w:szCs w:val="22"/>
              </w:rPr>
            </w:pPr>
            <w:r w:rsidRPr="005C79BE">
              <w:rPr>
                <w:rFonts w:ascii="Times New Roman" w:hAnsi="Times New Roman" w:cs="Times New Roman"/>
                <w:szCs w:val="22"/>
              </w:rPr>
              <w:t>по профилю «онкология»</w:t>
            </w:r>
          </w:p>
        </w:tc>
        <w:tc>
          <w:tcPr>
            <w:tcW w:w="1559" w:type="dxa"/>
            <w:vMerge/>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0,006935</w:t>
            </w:r>
          </w:p>
        </w:tc>
        <w:tc>
          <w:tcPr>
            <w:tcW w:w="1134"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0,006935</w:t>
            </w:r>
          </w:p>
        </w:tc>
        <w:tc>
          <w:tcPr>
            <w:tcW w:w="1276" w:type="dxa"/>
            <w:vAlign w:val="center"/>
          </w:tcPr>
          <w:p w:rsidR="0036242E" w:rsidRPr="005C79BE" w:rsidRDefault="0036242E" w:rsidP="00630095">
            <w:pPr>
              <w:pStyle w:val="ConsPlusNormal"/>
              <w:spacing w:line="233" w:lineRule="auto"/>
              <w:jc w:val="center"/>
              <w:rPr>
                <w:rFonts w:ascii="Times New Roman" w:hAnsi="Times New Roman" w:cs="Times New Roman"/>
                <w:szCs w:val="22"/>
              </w:rPr>
            </w:pPr>
            <w:r w:rsidRPr="005C79BE">
              <w:rPr>
                <w:rFonts w:ascii="Times New Roman" w:hAnsi="Times New Roman" w:cs="Times New Roman"/>
                <w:szCs w:val="22"/>
              </w:rPr>
              <w:t>0,006935</w:t>
            </w:r>
          </w:p>
        </w:tc>
      </w:tr>
      <w:tr w:rsidR="0036242E" w:rsidRPr="005C79BE" w:rsidTr="00630095">
        <w:tblPrEx>
          <w:tblBorders>
            <w:insideV w:val="none" w:sz="0" w:space="0" w:color="auto"/>
          </w:tblBorders>
        </w:tblPrEx>
        <w:trPr>
          <w:trHeight w:val="162"/>
        </w:trPr>
        <w:tc>
          <w:tcPr>
            <w:tcW w:w="4111" w:type="dxa"/>
            <w:tcBorders>
              <w:right w:val="single" w:sz="4" w:space="0" w:color="auto"/>
            </w:tcBorders>
            <w:vAlign w:val="center"/>
          </w:tcPr>
          <w:p w:rsidR="0036242E" w:rsidRPr="005C79BE" w:rsidRDefault="0036242E" w:rsidP="00630095">
            <w:pPr>
              <w:pStyle w:val="ConsPlusNormal"/>
              <w:spacing w:line="233" w:lineRule="auto"/>
              <w:jc w:val="both"/>
              <w:rPr>
                <w:rFonts w:ascii="Times New Roman" w:hAnsi="Times New Roman" w:cs="Times New Roman"/>
                <w:szCs w:val="22"/>
              </w:rPr>
            </w:pPr>
            <w:r w:rsidRPr="005C79BE">
              <w:rPr>
                <w:rFonts w:ascii="Times New Roman" w:hAnsi="Times New Roman" w:cs="Times New Roman"/>
                <w:szCs w:val="22"/>
              </w:rPr>
              <w:t>6. Специализированная медицинская помощь в стационарных условиях, в том числе</w:t>
            </w:r>
          </w:p>
        </w:tc>
        <w:tc>
          <w:tcPr>
            <w:tcW w:w="1559" w:type="dxa"/>
            <w:tcBorders>
              <w:right w:val="single" w:sz="4" w:space="0" w:color="auto"/>
            </w:tcBorders>
            <w:vAlign w:val="center"/>
          </w:tcPr>
          <w:p w:rsidR="0036242E" w:rsidRPr="005C79BE" w:rsidRDefault="0036242E" w:rsidP="00630095">
            <w:pPr>
              <w:pStyle w:val="ConsPlusNormal"/>
              <w:spacing w:line="233" w:lineRule="auto"/>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widowControl w:val="0"/>
              <w:autoSpaceDE w:val="0"/>
              <w:autoSpaceDN w:val="0"/>
              <w:spacing w:after="0" w:line="233" w:lineRule="auto"/>
              <w:jc w:val="center"/>
              <w:rPr>
                <w:rFonts w:ascii="Times New Roman" w:hAnsi="Times New Roman"/>
                <w:lang w:eastAsia="ru-RU"/>
              </w:rPr>
            </w:pPr>
          </w:p>
        </w:tc>
        <w:tc>
          <w:tcPr>
            <w:tcW w:w="1134" w:type="dxa"/>
            <w:tcBorders>
              <w:right w:val="single" w:sz="4" w:space="0" w:color="auto"/>
            </w:tcBorders>
            <w:vAlign w:val="center"/>
          </w:tcPr>
          <w:p w:rsidR="0036242E" w:rsidRPr="005C79BE" w:rsidRDefault="0036242E" w:rsidP="00630095">
            <w:pPr>
              <w:widowControl w:val="0"/>
              <w:autoSpaceDE w:val="0"/>
              <w:autoSpaceDN w:val="0"/>
              <w:spacing w:after="0" w:line="233" w:lineRule="auto"/>
              <w:jc w:val="center"/>
              <w:rPr>
                <w:rFonts w:ascii="Times New Roman" w:hAnsi="Times New Roman"/>
                <w:lang w:eastAsia="ru-RU"/>
              </w:rPr>
            </w:pPr>
          </w:p>
        </w:tc>
        <w:tc>
          <w:tcPr>
            <w:tcW w:w="1276" w:type="dxa"/>
            <w:vAlign w:val="center"/>
          </w:tcPr>
          <w:p w:rsidR="0036242E" w:rsidRPr="005C79BE" w:rsidRDefault="0036242E" w:rsidP="00630095">
            <w:pPr>
              <w:widowControl w:val="0"/>
              <w:autoSpaceDE w:val="0"/>
              <w:autoSpaceDN w:val="0"/>
              <w:spacing w:after="0" w:line="233" w:lineRule="auto"/>
              <w:jc w:val="center"/>
              <w:rPr>
                <w:rFonts w:ascii="Times New Roman" w:hAnsi="Times New Roman"/>
                <w:lang w:eastAsia="ru-RU"/>
              </w:rPr>
            </w:pPr>
          </w:p>
        </w:tc>
      </w:tr>
      <w:tr w:rsidR="0036242E" w:rsidRPr="005C79BE" w:rsidTr="00630095">
        <w:tblPrEx>
          <w:tblBorders>
            <w:insideV w:val="none" w:sz="0" w:space="0" w:color="auto"/>
          </w:tblBorders>
        </w:tblPrEx>
        <w:trPr>
          <w:trHeight w:val="437"/>
        </w:trPr>
        <w:tc>
          <w:tcPr>
            <w:tcW w:w="4111" w:type="dxa"/>
            <w:tcBorders>
              <w:right w:val="single" w:sz="4" w:space="0" w:color="auto"/>
            </w:tcBorders>
            <w:vAlign w:val="center"/>
          </w:tcPr>
          <w:p w:rsidR="0036242E" w:rsidRPr="005C79BE" w:rsidRDefault="0036242E" w:rsidP="00630095">
            <w:pPr>
              <w:pStyle w:val="ConsPlusNormal"/>
              <w:jc w:val="both"/>
              <w:rPr>
                <w:rFonts w:ascii="Times New Roman" w:hAnsi="Times New Roman" w:cs="Times New Roman"/>
                <w:szCs w:val="22"/>
              </w:rPr>
            </w:pPr>
            <w:r w:rsidRPr="005C79BE">
              <w:rPr>
                <w:rFonts w:ascii="Times New Roman" w:hAnsi="Times New Roman" w:cs="Times New Roman"/>
                <w:szCs w:val="22"/>
              </w:rPr>
              <w:t xml:space="preserve"> 6.1. За счет средств областного бюджета</w:t>
            </w:r>
          </w:p>
        </w:tc>
        <w:tc>
          <w:tcPr>
            <w:tcW w:w="1559"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 xml:space="preserve">случаев </w:t>
            </w:r>
            <w:proofErr w:type="spellStart"/>
            <w:proofErr w:type="gramStart"/>
            <w:r w:rsidRPr="005C79BE">
              <w:rPr>
                <w:rFonts w:ascii="Times New Roman" w:hAnsi="Times New Roman" w:cs="Times New Roman"/>
                <w:szCs w:val="22"/>
              </w:rPr>
              <w:t>госпи-тализации</w:t>
            </w:r>
            <w:proofErr w:type="spellEnd"/>
            <w:proofErr w:type="gramEnd"/>
            <w:r w:rsidRPr="005C79BE">
              <w:rPr>
                <w:rFonts w:ascii="Times New Roman" w:hAnsi="Times New Roman" w:cs="Times New Roman"/>
                <w:szCs w:val="22"/>
              </w:rPr>
              <w:t xml:space="preserve"> на 1 жителя</w:t>
            </w:r>
          </w:p>
        </w:tc>
        <w:tc>
          <w:tcPr>
            <w:tcW w:w="1276"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0,0146</w:t>
            </w:r>
          </w:p>
        </w:tc>
        <w:tc>
          <w:tcPr>
            <w:tcW w:w="1134"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0,0146</w:t>
            </w:r>
          </w:p>
        </w:tc>
        <w:tc>
          <w:tcPr>
            <w:tcW w:w="1276" w:type="dxa"/>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0,0146</w:t>
            </w:r>
          </w:p>
        </w:tc>
      </w:tr>
      <w:tr w:rsidR="0036242E" w:rsidRPr="005C79BE" w:rsidTr="00630095">
        <w:tblPrEx>
          <w:tblBorders>
            <w:insideV w:val="none" w:sz="0" w:space="0" w:color="auto"/>
          </w:tblBorders>
        </w:tblPrEx>
        <w:trPr>
          <w:trHeight w:val="519"/>
        </w:trPr>
        <w:tc>
          <w:tcPr>
            <w:tcW w:w="4111" w:type="dxa"/>
            <w:tcBorders>
              <w:right w:val="single" w:sz="4" w:space="0" w:color="auto"/>
            </w:tcBorders>
          </w:tcPr>
          <w:p w:rsidR="0036242E" w:rsidRPr="005C79BE" w:rsidRDefault="0036242E" w:rsidP="00630095">
            <w:pPr>
              <w:pStyle w:val="ConsPlusNormal"/>
              <w:jc w:val="both"/>
              <w:rPr>
                <w:rFonts w:ascii="Times New Roman" w:hAnsi="Times New Roman" w:cs="Times New Roman"/>
                <w:szCs w:val="22"/>
              </w:rPr>
            </w:pPr>
            <w:r w:rsidRPr="005C79BE">
              <w:rPr>
                <w:rFonts w:ascii="Times New Roman" w:hAnsi="Times New Roman" w:cs="Times New Roman"/>
                <w:szCs w:val="22"/>
              </w:rPr>
              <w:t xml:space="preserve">6.2. В рамках </w:t>
            </w:r>
            <w:proofErr w:type="gramStart"/>
            <w:r w:rsidRPr="005C79BE">
              <w:rPr>
                <w:rFonts w:ascii="Times New Roman" w:hAnsi="Times New Roman" w:cs="Times New Roman"/>
                <w:szCs w:val="22"/>
              </w:rPr>
              <w:t>территориальной</w:t>
            </w:r>
            <w:proofErr w:type="gramEnd"/>
            <w:r w:rsidRPr="005C79BE">
              <w:rPr>
                <w:rFonts w:ascii="Times New Roman" w:hAnsi="Times New Roman" w:cs="Times New Roman"/>
                <w:szCs w:val="22"/>
              </w:rPr>
              <w:t xml:space="preserve"> </w:t>
            </w:r>
            <w:proofErr w:type="spellStart"/>
            <w:r w:rsidRPr="005C79BE">
              <w:rPr>
                <w:rFonts w:ascii="Times New Roman" w:hAnsi="Times New Roman" w:cs="Times New Roman"/>
                <w:szCs w:val="22"/>
              </w:rPr>
              <w:t>прог-раммы</w:t>
            </w:r>
            <w:proofErr w:type="spellEnd"/>
            <w:r w:rsidRPr="005C79BE">
              <w:rPr>
                <w:rFonts w:ascii="Times New Roman" w:hAnsi="Times New Roman" w:cs="Times New Roman"/>
                <w:szCs w:val="22"/>
              </w:rPr>
              <w:t xml:space="preserve"> ОМС (за исключением </w:t>
            </w:r>
            <w:proofErr w:type="spellStart"/>
            <w:r w:rsidRPr="005C79BE">
              <w:rPr>
                <w:rFonts w:ascii="Times New Roman" w:hAnsi="Times New Roman" w:cs="Times New Roman"/>
                <w:szCs w:val="22"/>
              </w:rPr>
              <w:t>федераль-ных</w:t>
            </w:r>
            <w:proofErr w:type="spellEnd"/>
            <w:r w:rsidRPr="005C79BE">
              <w:rPr>
                <w:rFonts w:ascii="Times New Roman" w:hAnsi="Times New Roman" w:cs="Times New Roman"/>
                <w:szCs w:val="22"/>
              </w:rPr>
              <w:t xml:space="preserve">  медицинских организаций), в том числе</w:t>
            </w:r>
          </w:p>
        </w:tc>
        <w:tc>
          <w:tcPr>
            <w:tcW w:w="1559" w:type="dxa"/>
            <w:vMerge w:val="restart"/>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 xml:space="preserve">случаев </w:t>
            </w:r>
            <w:proofErr w:type="spellStart"/>
            <w:proofErr w:type="gramStart"/>
            <w:r w:rsidRPr="005C79BE">
              <w:rPr>
                <w:rFonts w:ascii="Times New Roman" w:hAnsi="Times New Roman" w:cs="Times New Roman"/>
                <w:szCs w:val="22"/>
              </w:rPr>
              <w:t>госпи-тализации</w:t>
            </w:r>
            <w:proofErr w:type="spellEnd"/>
            <w:proofErr w:type="gramEnd"/>
            <w:r w:rsidRPr="005C79BE">
              <w:rPr>
                <w:rFonts w:ascii="Times New Roman" w:hAnsi="Times New Roman" w:cs="Times New Roman"/>
                <w:szCs w:val="22"/>
              </w:rPr>
              <w:t xml:space="preserve"> на 1 </w:t>
            </w:r>
            <w:proofErr w:type="spellStart"/>
            <w:r w:rsidRPr="005C79BE">
              <w:rPr>
                <w:rFonts w:ascii="Times New Roman" w:hAnsi="Times New Roman" w:cs="Times New Roman"/>
                <w:szCs w:val="22"/>
              </w:rPr>
              <w:t>застрахо-ванное</w:t>
            </w:r>
            <w:proofErr w:type="spellEnd"/>
            <w:r w:rsidRPr="005C79BE">
              <w:rPr>
                <w:rFonts w:ascii="Times New Roman" w:hAnsi="Times New Roman" w:cs="Times New Roman"/>
                <w:szCs w:val="22"/>
              </w:rPr>
              <w:t xml:space="preserve"> лицо</w:t>
            </w:r>
          </w:p>
        </w:tc>
        <w:tc>
          <w:tcPr>
            <w:tcW w:w="1276" w:type="dxa"/>
            <w:tcBorders>
              <w:right w:val="single" w:sz="4" w:space="0" w:color="auto"/>
            </w:tcBorders>
            <w:vAlign w:val="center"/>
          </w:tcPr>
          <w:p w:rsidR="0036242E" w:rsidRPr="005C79BE" w:rsidRDefault="0036242E" w:rsidP="00630095">
            <w:pPr>
              <w:widowControl w:val="0"/>
              <w:autoSpaceDE w:val="0"/>
              <w:autoSpaceDN w:val="0"/>
              <w:spacing w:after="0" w:line="240" w:lineRule="auto"/>
              <w:ind w:left="-62" w:right="-62" w:firstLine="62"/>
              <w:jc w:val="center"/>
              <w:rPr>
                <w:rFonts w:ascii="Times New Roman" w:hAnsi="Times New Roman"/>
                <w:lang w:eastAsia="ru-RU"/>
              </w:rPr>
            </w:pPr>
            <w:r w:rsidRPr="005C79BE">
              <w:rPr>
                <w:rFonts w:ascii="Times New Roman" w:hAnsi="Times New Roman"/>
                <w:lang w:eastAsia="ru-RU"/>
              </w:rPr>
              <w:t>0,165592</w:t>
            </w:r>
          </w:p>
        </w:tc>
        <w:tc>
          <w:tcPr>
            <w:tcW w:w="1134" w:type="dxa"/>
            <w:tcBorders>
              <w:right w:val="single" w:sz="4" w:space="0" w:color="auto"/>
            </w:tcBorders>
            <w:vAlign w:val="center"/>
          </w:tcPr>
          <w:p w:rsidR="0036242E" w:rsidRPr="005C79BE" w:rsidRDefault="0036242E" w:rsidP="00630095">
            <w:pPr>
              <w:widowControl w:val="0"/>
              <w:autoSpaceDE w:val="0"/>
              <w:autoSpaceDN w:val="0"/>
              <w:spacing w:after="0" w:line="240" w:lineRule="auto"/>
              <w:ind w:left="-62" w:right="-62" w:firstLine="62"/>
              <w:jc w:val="center"/>
              <w:rPr>
                <w:rFonts w:ascii="Times New Roman" w:hAnsi="Times New Roman"/>
                <w:lang w:eastAsia="ru-RU"/>
              </w:rPr>
            </w:pPr>
            <w:r w:rsidRPr="005C79BE">
              <w:rPr>
                <w:rFonts w:ascii="Times New Roman" w:hAnsi="Times New Roman"/>
                <w:lang w:eastAsia="ru-RU"/>
              </w:rPr>
              <w:t>0,165592</w:t>
            </w:r>
          </w:p>
        </w:tc>
        <w:tc>
          <w:tcPr>
            <w:tcW w:w="1276" w:type="dxa"/>
            <w:vAlign w:val="center"/>
          </w:tcPr>
          <w:p w:rsidR="0036242E" w:rsidRPr="005C79BE" w:rsidRDefault="0036242E" w:rsidP="00630095">
            <w:pPr>
              <w:widowControl w:val="0"/>
              <w:autoSpaceDE w:val="0"/>
              <w:autoSpaceDN w:val="0"/>
              <w:spacing w:after="0" w:line="240" w:lineRule="auto"/>
              <w:ind w:left="-62" w:right="-62" w:firstLine="62"/>
              <w:jc w:val="center"/>
              <w:rPr>
                <w:rFonts w:ascii="Times New Roman" w:hAnsi="Times New Roman"/>
                <w:lang w:eastAsia="ru-RU"/>
              </w:rPr>
            </w:pPr>
            <w:r w:rsidRPr="005C79BE">
              <w:rPr>
                <w:rFonts w:ascii="Times New Roman" w:hAnsi="Times New Roman"/>
                <w:lang w:eastAsia="ru-RU"/>
              </w:rPr>
              <w:t>0,165592</w:t>
            </w:r>
          </w:p>
        </w:tc>
      </w:tr>
      <w:tr w:rsidR="0036242E" w:rsidRPr="005C79BE" w:rsidTr="00630095">
        <w:tblPrEx>
          <w:tblBorders>
            <w:insideV w:val="none" w:sz="0" w:space="0" w:color="auto"/>
          </w:tblBorders>
        </w:tblPrEx>
        <w:trPr>
          <w:trHeight w:val="125"/>
        </w:trPr>
        <w:tc>
          <w:tcPr>
            <w:tcW w:w="4111" w:type="dxa"/>
            <w:tcBorders>
              <w:right w:val="single" w:sz="4" w:space="0" w:color="auto"/>
            </w:tcBorders>
            <w:vAlign w:val="center"/>
          </w:tcPr>
          <w:p w:rsidR="0036242E" w:rsidRPr="005C79BE" w:rsidRDefault="0036242E" w:rsidP="00630095">
            <w:pPr>
              <w:pStyle w:val="ConsPlusNormal"/>
              <w:jc w:val="both"/>
              <w:rPr>
                <w:rFonts w:ascii="Times New Roman" w:hAnsi="Times New Roman" w:cs="Times New Roman"/>
                <w:szCs w:val="22"/>
              </w:rPr>
            </w:pPr>
            <w:r w:rsidRPr="005C79BE">
              <w:rPr>
                <w:rFonts w:ascii="Times New Roman" w:hAnsi="Times New Roman" w:cs="Times New Roman"/>
                <w:szCs w:val="22"/>
              </w:rPr>
              <w:t>по профилю «онкология»</w:t>
            </w:r>
          </w:p>
        </w:tc>
        <w:tc>
          <w:tcPr>
            <w:tcW w:w="1559" w:type="dxa"/>
            <w:vMerge/>
            <w:tcBorders>
              <w:right w:val="single" w:sz="4" w:space="0" w:color="auto"/>
            </w:tcBorders>
          </w:tcPr>
          <w:p w:rsidR="0036242E" w:rsidRPr="005C79BE" w:rsidRDefault="0036242E" w:rsidP="00630095">
            <w:pPr>
              <w:pStyle w:val="ConsPlusNormal"/>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0,00949</w:t>
            </w:r>
          </w:p>
        </w:tc>
        <w:tc>
          <w:tcPr>
            <w:tcW w:w="1134" w:type="dxa"/>
            <w:tcBorders>
              <w:right w:val="single" w:sz="4" w:space="0" w:color="auto"/>
            </w:tcBorders>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0,00949</w:t>
            </w:r>
          </w:p>
        </w:tc>
        <w:tc>
          <w:tcPr>
            <w:tcW w:w="1276" w:type="dxa"/>
            <w:vAlign w:val="center"/>
          </w:tcPr>
          <w:p w:rsidR="0036242E" w:rsidRPr="005C79BE" w:rsidRDefault="0036242E" w:rsidP="00630095">
            <w:pPr>
              <w:pStyle w:val="ConsPlusNormal"/>
              <w:spacing w:line="228" w:lineRule="auto"/>
              <w:jc w:val="center"/>
              <w:rPr>
                <w:rFonts w:ascii="Times New Roman" w:hAnsi="Times New Roman" w:cs="Times New Roman"/>
                <w:szCs w:val="22"/>
              </w:rPr>
            </w:pPr>
            <w:r w:rsidRPr="005C79BE">
              <w:rPr>
                <w:rFonts w:ascii="Times New Roman" w:hAnsi="Times New Roman" w:cs="Times New Roman"/>
                <w:szCs w:val="22"/>
              </w:rPr>
              <w:t>0,00949</w:t>
            </w:r>
          </w:p>
        </w:tc>
      </w:tr>
      <w:tr w:rsidR="0036242E" w:rsidRPr="005C79BE" w:rsidTr="00630095">
        <w:tblPrEx>
          <w:tblBorders>
            <w:insideV w:val="none" w:sz="0" w:space="0" w:color="auto"/>
          </w:tblBorders>
        </w:tblPrEx>
        <w:trPr>
          <w:trHeight w:val="1507"/>
        </w:trPr>
        <w:tc>
          <w:tcPr>
            <w:tcW w:w="4111" w:type="dxa"/>
            <w:tcBorders>
              <w:right w:val="single" w:sz="4" w:space="0" w:color="auto"/>
            </w:tcBorders>
            <w:vAlign w:val="center"/>
          </w:tcPr>
          <w:p w:rsidR="0036242E" w:rsidRPr="005C79BE" w:rsidRDefault="0036242E" w:rsidP="00630095">
            <w:pPr>
              <w:pStyle w:val="ConsPlusNormal"/>
              <w:jc w:val="both"/>
              <w:rPr>
                <w:rFonts w:ascii="Times New Roman" w:hAnsi="Times New Roman" w:cs="Times New Roman"/>
                <w:szCs w:val="22"/>
              </w:rPr>
            </w:pPr>
            <w:r w:rsidRPr="005C79BE">
              <w:rPr>
                <w:rFonts w:ascii="Times New Roman" w:hAnsi="Times New Roman" w:cs="Times New Roman"/>
                <w:szCs w:val="22"/>
              </w:rPr>
              <w:t xml:space="preserve">7. Медицинская реабилитация в </w:t>
            </w:r>
            <w:proofErr w:type="spellStart"/>
            <w:r w:rsidRPr="005C79BE">
              <w:rPr>
                <w:rFonts w:ascii="Times New Roman" w:hAnsi="Times New Roman" w:cs="Times New Roman"/>
                <w:szCs w:val="22"/>
              </w:rPr>
              <w:t>специа-лизированных</w:t>
            </w:r>
            <w:proofErr w:type="spellEnd"/>
            <w:r w:rsidRPr="005C79BE">
              <w:rPr>
                <w:rFonts w:ascii="Times New Roman" w:hAnsi="Times New Roman" w:cs="Times New Roman"/>
                <w:szCs w:val="22"/>
              </w:rPr>
              <w:t xml:space="preserve"> медицинских </w:t>
            </w:r>
            <w:proofErr w:type="spellStart"/>
            <w:r w:rsidRPr="005C79BE">
              <w:rPr>
                <w:rFonts w:ascii="Times New Roman" w:hAnsi="Times New Roman" w:cs="Times New Roman"/>
                <w:szCs w:val="22"/>
              </w:rPr>
              <w:t>организа-циях</w:t>
            </w:r>
            <w:proofErr w:type="spellEnd"/>
            <w:r w:rsidRPr="005C79BE">
              <w:rPr>
                <w:rFonts w:ascii="Times New Roman" w:hAnsi="Times New Roman" w:cs="Times New Roman"/>
                <w:szCs w:val="22"/>
              </w:rPr>
              <w:t xml:space="preserve">, оказывающих </w:t>
            </w:r>
            <w:proofErr w:type="gramStart"/>
            <w:r w:rsidRPr="005C79BE">
              <w:rPr>
                <w:rFonts w:ascii="Times New Roman" w:hAnsi="Times New Roman" w:cs="Times New Roman"/>
                <w:szCs w:val="22"/>
              </w:rPr>
              <w:t>медицинскую</w:t>
            </w:r>
            <w:proofErr w:type="gramEnd"/>
            <w:r w:rsidRPr="005C79BE">
              <w:rPr>
                <w:rFonts w:ascii="Times New Roman" w:hAnsi="Times New Roman" w:cs="Times New Roman"/>
                <w:szCs w:val="22"/>
              </w:rPr>
              <w:t xml:space="preserve"> </w:t>
            </w:r>
            <w:proofErr w:type="spellStart"/>
            <w:r w:rsidRPr="005C79BE">
              <w:rPr>
                <w:rFonts w:ascii="Times New Roman" w:hAnsi="Times New Roman" w:cs="Times New Roman"/>
                <w:szCs w:val="22"/>
              </w:rPr>
              <w:t>по-мощь</w:t>
            </w:r>
            <w:proofErr w:type="spellEnd"/>
            <w:r w:rsidRPr="005C79BE">
              <w:rPr>
                <w:rFonts w:ascii="Times New Roman" w:hAnsi="Times New Roman" w:cs="Times New Roman"/>
                <w:szCs w:val="22"/>
              </w:rPr>
              <w:t xml:space="preserve"> по профилю «медицинская </w:t>
            </w:r>
            <w:proofErr w:type="spellStart"/>
            <w:r w:rsidRPr="005C79BE">
              <w:rPr>
                <w:rFonts w:ascii="Times New Roman" w:hAnsi="Times New Roman" w:cs="Times New Roman"/>
                <w:szCs w:val="22"/>
              </w:rPr>
              <w:t>реаби-литация</w:t>
            </w:r>
            <w:proofErr w:type="spellEnd"/>
            <w:r w:rsidRPr="005C79BE">
              <w:rPr>
                <w:rFonts w:ascii="Times New Roman" w:hAnsi="Times New Roman" w:cs="Times New Roman"/>
                <w:szCs w:val="22"/>
              </w:rPr>
              <w:t xml:space="preserve">» (за исключением федеральных  медицинских организаций), и в </w:t>
            </w:r>
            <w:proofErr w:type="spellStart"/>
            <w:r w:rsidRPr="005C79BE">
              <w:rPr>
                <w:rFonts w:ascii="Times New Roman" w:hAnsi="Times New Roman" w:cs="Times New Roman"/>
                <w:szCs w:val="22"/>
              </w:rPr>
              <w:t>реабили-тационных</w:t>
            </w:r>
            <w:proofErr w:type="spellEnd"/>
            <w:r w:rsidRPr="005C79BE">
              <w:rPr>
                <w:rFonts w:ascii="Times New Roman" w:hAnsi="Times New Roman" w:cs="Times New Roman"/>
                <w:szCs w:val="22"/>
              </w:rPr>
              <w:t xml:space="preserve"> отделениях медицинских организаций в рамках территориальной программы ОМС, в том числе </w:t>
            </w:r>
          </w:p>
        </w:tc>
        <w:tc>
          <w:tcPr>
            <w:tcW w:w="1559" w:type="dxa"/>
            <w:vMerge w:val="restart"/>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 xml:space="preserve">случаев </w:t>
            </w:r>
            <w:proofErr w:type="spellStart"/>
            <w:proofErr w:type="gramStart"/>
            <w:r w:rsidRPr="005C79BE">
              <w:rPr>
                <w:rFonts w:ascii="Times New Roman" w:hAnsi="Times New Roman" w:cs="Times New Roman"/>
                <w:szCs w:val="22"/>
              </w:rPr>
              <w:t>госпи-тализации</w:t>
            </w:r>
            <w:proofErr w:type="spellEnd"/>
            <w:proofErr w:type="gramEnd"/>
            <w:r w:rsidRPr="005C79BE">
              <w:rPr>
                <w:rFonts w:ascii="Times New Roman" w:hAnsi="Times New Roman" w:cs="Times New Roman"/>
                <w:szCs w:val="22"/>
              </w:rPr>
              <w:t xml:space="preserve"> на 1 </w:t>
            </w:r>
            <w:proofErr w:type="spellStart"/>
            <w:r w:rsidRPr="005C79BE">
              <w:rPr>
                <w:rFonts w:ascii="Times New Roman" w:hAnsi="Times New Roman" w:cs="Times New Roman"/>
                <w:szCs w:val="22"/>
              </w:rPr>
              <w:t>застрахо-ванное</w:t>
            </w:r>
            <w:proofErr w:type="spellEnd"/>
            <w:r w:rsidRPr="005C79BE">
              <w:rPr>
                <w:rFonts w:ascii="Times New Roman" w:hAnsi="Times New Roman" w:cs="Times New Roman"/>
                <w:szCs w:val="22"/>
              </w:rPr>
              <w:t xml:space="preserve"> лицо</w:t>
            </w:r>
          </w:p>
        </w:tc>
        <w:tc>
          <w:tcPr>
            <w:tcW w:w="1276"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0,00444</w:t>
            </w:r>
          </w:p>
        </w:tc>
        <w:tc>
          <w:tcPr>
            <w:tcW w:w="1134"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0,00444</w:t>
            </w:r>
          </w:p>
        </w:tc>
        <w:tc>
          <w:tcPr>
            <w:tcW w:w="1276" w:type="dxa"/>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0,00444</w:t>
            </w:r>
          </w:p>
        </w:tc>
      </w:tr>
      <w:tr w:rsidR="0036242E" w:rsidRPr="005C79BE" w:rsidTr="00630095">
        <w:tblPrEx>
          <w:tblBorders>
            <w:insideV w:val="none" w:sz="0" w:space="0" w:color="auto"/>
          </w:tblBorders>
        </w:tblPrEx>
        <w:trPr>
          <w:trHeight w:val="303"/>
        </w:trPr>
        <w:tc>
          <w:tcPr>
            <w:tcW w:w="4111" w:type="dxa"/>
            <w:tcBorders>
              <w:right w:val="single" w:sz="4" w:space="0" w:color="auto"/>
            </w:tcBorders>
            <w:vAlign w:val="center"/>
          </w:tcPr>
          <w:p w:rsidR="0036242E" w:rsidRPr="005C79BE" w:rsidRDefault="0036242E" w:rsidP="00630095">
            <w:pPr>
              <w:pStyle w:val="ConsPlusNormal"/>
              <w:jc w:val="both"/>
              <w:rPr>
                <w:rFonts w:ascii="Times New Roman" w:hAnsi="Times New Roman" w:cs="Times New Roman"/>
                <w:szCs w:val="22"/>
              </w:rPr>
            </w:pPr>
            <w:r w:rsidRPr="005C79BE">
              <w:rPr>
                <w:rFonts w:ascii="Times New Roman" w:hAnsi="Times New Roman" w:cs="Times New Roman"/>
                <w:szCs w:val="22"/>
              </w:rPr>
              <w:t>медицинская реабилитация детей в возрасте 0-17 лет</w:t>
            </w:r>
          </w:p>
        </w:tc>
        <w:tc>
          <w:tcPr>
            <w:tcW w:w="1559" w:type="dxa"/>
            <w:vMerge/>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p>
        </w:tc>
        <w:tc>
          <w:tcPr>
            <w:tcW w:w="1276"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0,001</w:t>
            </w:r>
            <w:r>
              <w:rPr>
                <w:rFonts w:ascii="Times New Roman" w:hAnsi="Times New Roman" w:cs="Times New Roman"/>
                <w:szCs w:val="22"/>
              </w:rPr>
              <w:t>11</w:t>
            </w:r>
          </w:p>
        </w:tc>
        <w:tc>
          <w:tcPr>
            <w:tcW w:w="1134"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0,001</w:t>
            </w:r>
            <w:r>
              <w:rPr>
                <w:rFonts w:ascii="Times New Roman" w:hAnsi="Times New Roman" w:cs="Times New Roman"/>
                <w:szCs w:val="22"/>
              </w:rPr>
              <w:t>11</w:t>
            </w:r>
          </w:p>
        </w:tc>
        <w:tc>
          <w:tcPr>
            <w:tcW w:w="1276" w:type="dxa"/>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0,001</w:t>
            </w:r>
            <w:r>
              <w:rPr>
                <w:rFonts w:ascii="Times New Roman" w:hAnsi="Times New Roman" w:cs="Times New Roman"/>
                <w:szCs w:val="22"/>
              </w:rPr>
              <w:t>11</w:t>
            </w:r>
          </w:p>
        </w:tc>
      </w:tr>
      <w:tr w:rsidR="0036242E" w:rsidRPr="005C79BE" w:rsidTr="00630095">
        <w:tblPrEx>
          <w:tblBorders>
            <w:insideV w:val="none" w:sz="0" w:space="0" w:color="auto"/>
          </w:tblBorders>
        </w:tblPrEx>
        <w:trPr>
          <w:trHeight w:val="1002"/>
        </w:trPr>
        <w:tc>
          <w:tcPr>
            <w:tcW w:w="4111" w:type="dxa"/>
            <w:tcBorders>
              <w:right w:val="single" w:sz="4" w:space="0" w:color="auto"/>
            </w:tcBorders>
            <w:vAlign w:val="center"/>
          </w:tcPr>
          <w:p w:rsidR="0036242E" w:rsidRPr="005C79BE" w:rsidRDefault="0036242E" w:rsidP="00630095">
            <w:pPr>
              <w:pStyle w:val="ConsPlusNormal"/>
              <w:jc w:val="both"/>
              <w:rPr>
                <w:rFonts w:ascii="Times New Roman" w:hAnsi="Times New Roman" w:cs="Times New Roman"/>
                <w:szCs w:val="22"/>
              </w:rPr>
            </w:pPr>
            <w:r w:rsidRPr="005C79BE">
              <w:rPr>
                <w:rFonts w:ascii="Times New Roman" w:hAnsi="Times New Roman" w:cs="Times New Roman"/>
                <w:szCs w:val="22"/>
              </w:rPr>
              <w:t>8. Паллиативная медицинская помощь в стационарных условиях (включая койки паллиативной медицинской помощи и койки сестринского ухода)</w:t>
            </w:r>
          </w:p>
        </w:tc>
        <w:tc>
          <w:tcPr>
            <w:tcW w:w="1559"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 xml:space="preserve">койко-дней </w:t>
            </w:r>
          </w:p>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на 1 жителя</w:t>
            </w:r>
          </w:p>
        </w:tc>
        <w:tc>
          <w:tcPr>
            <w:tcW w:w="1276"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0,092</w:t>
            </w:r>
          </w:p>
        </w:tc>
        <w:tc>
          <w:tcPr>
            <w:tcW w:w="1134"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0,092</w:t>
            </w:r>
          </w:p>
        </w:tc>
        <w:tc>
          <w:tcPr>
            <w:tcW w:w="1276" w:type="dxa"/>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0,092</w:t>
            </w:r>
          </w:p>
        </w:tc>
      </w:tr>
      <w:tr w:rsidR="0036242E" w:rsidRPr="005C79BE" w:rsidTr="00630095">
        <w:tblPrEx>
          <w:tblBorders>
            <w:insideV w:val="none" w:sz="0" w:space="0" w:color="auto"/>
          </w:tblBorders>
        </w:tblPrEx>
        <w:trPr>
          <w:trHeight w:val="453"/>
        </w:trPr>
        <w:tc>
          <w:tcPr>
            <w:tcW w:w="4111" w:type="dxa"/>
            <w:tcBorders>
              <w:right w:val="single" w:sz="4" w:space="0" w:color="auto"/>
            </w:tcBorders>
            <w:vAlign w:val="center"/>
          </w:tcPr>
          <w:p w:rsidR="0036242E" w:rsidRPr="005C79BE" w:rsidRDefault="0036242E" w:rsidP="00630095">
            <w:pPr>
              <w:pStyle w:val="ConsPlusNormal"/>
              <w:jc w:val="both"/>
              <w:rPr>
                <w:rFonts w:ascii="Times New Roman" w:hAnsi="Times New Roman" w:cs="Times New Roman"/>
                <w:szCs w:val="22"/>
              </w:rPr>
            </w:pPr>
            <w:r w:rsidRPr="005C79BE">
              <w:rPr>
                <w:rFonts w:ascii="Times New Roman" w:hAnsi="Times New Roman" w:cs="Times New Roman"/>
                <w:szCs w:val="22"/>
              </w:rPr>
              <w:t xml:space="preserve">9. Экстракорпоральное оплодотворение в медицинских организациях (за </w:t>
            </w:r>
            <w:proofErr w:type="spellStart"/>
            <w:proofErr w:type="gramStart"/>
            <w:r w:rsidRPr="005C79BE">
              <w:rPr>
                <w:rFonts w:ascii="Times New Roman" w:hAnsi="Times New Roman" w:cs="Times New Roman"/>
                <w:szCs w:val="22"/>
              </w:rPr>
              <w:t>исключе-</w:t>
            </w:r>
            <w:r w:rsidRPr="005C79BE">
              <w:rPr>
                <w:rFonts w:ascii="Times New Roman" w:hAnsi="Times New Roman" w:cs="Times New Roman"/>
                <w:szCs w:val="22"/>
              </w:rPr>
              <w:lastRenderedPageBreak/>
              <w:t>нием</w:t>
            </w:r>
            <w:proofErr w:type="spellEnd"/>
            <w:proofErr w:type="gramEnd"/>
            <w:r w:rsidRPr="005C79BE">
              <w:rPr>
                <w:rFonts w:ascii="Times New Roman" w:hAnsi="Times New Roman" w:cs="Times New Roman"/>
                <w:szCs w:val="22"/>
              </w:rPr>
              <w:t xml:space="preserve"> федеральных медицинских организаций) </w:t>
            </w:r>
          </w:p>
        </w:tc>
        <w:tc>
          <w:tcPr>
            <w:tcW w:w="1559"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lastRenderedPageBreak/>
              <w:t xml:space="preserve">случаев </w:t>
            </w:r>
          </w:p>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 xml:space="preserve">на 1 </w:t>
            </w:r>
            <w:proofErr w:type="spellStart"/>
            <w:proofErr w:type="gramStart"/>
            <w:r w:rsidRPr="005C79BE">
              <w:rPr>
                <w:rFonts w:ascii="Times New Roman" w:hAnsi="Times New Roman" w:cs="Times New Roman"/>
                <w:szCs w:val="22"/>
              </w:rPr>
              <w:t>застрахо-</w:t>
            </w:r>
            <w:r w:rsidRPr="005C79BE">
              <w:rPr>
                <w:rFonts w:ascii="Times New Roman" w:hAnsi="Times New Roman" w:cs="Times New Roman"/>
                <w:szCs w:val="22"/>
              </w:rPr>
              <w:lastRenderedPageBreak/>
              <w:t>ванное</w:t>
            </w:r>
            <w:proofErr w:type="spellEnd"/>
            <w:proofErr w:type="gramEnd"/>
            <w:r w:rsidRPr="005C79BE">
              <w:rPr>
                <w:rFonts w:ascii="Times New Roman" w:hAnsi="Times New Roman" w:cs="Times New Roman"/>
                <w:szCs w:val="22"/>
              </w:rPr>
              <w:t xml:space="preserve"> лицо</w:t>
            </w:r>
          </w:p>
        </w:tc>
        <w:tc>
          <w:tcPr>
            <w:tcW w:w="1276"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lastRenderedPageBreak/>
              <w:t>0,00045</w:t>
            </w:r>
          </w:p>
        </w:tc>
        <w:tc>
          <w:tcPr>
            <w:tcW w:w="1134" w:type="dxa"/>
            <w:tcBorders>
              <w:right w:val="single" w:sz="4" w:space="0" w:color="auto"/>
            </w:tcBorders>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0,000463</w:t>
            </w:r>
          </w:p>
        </w:tc>
        <w:tc>
          <w:tcPr>
            <w:tcW w:w="1276" w:type="dxa"/>
            <w:vAlign w:val="center"/>
          </w:tcPr>
          <w:p w:rsidR="0036242E" w:rsidRPr="005C79BE" w:rsidRDefault="0036242E" w:rsidP="00630095">
            <w:pPr>
              <w:pStyle w:val="ConsPlusNormal"/>
              <w:jc w:val="center"/>
              <w:rPr>
                <w:rFonts w:ascii="Times New Roman" w:hAnsi="Times New Roman" w:cs="Times New Roman"/>
                <w:szCs w:val="22"/>
              </w:rPr>
            </w:pPr>
            <w:r w:rsidRPr="005C79BE">
              <w:rPr>
                <w:rFonts w:ascii="Times New Roman" w:hAnsi="Times New Roman" w:cs="Times New Roman"/>
                <w:szCs w:val="22"/>
              </w:rPr>
              <w:t>0,000477</w:t>
            </w:r>
          </w:p>
        </w:tc>
      </w:tr>
    </w:tbl>
    <w:p w:rsidR="0036242E" w:rsidRPr="005C79BE" w:rsidRDefault="0036242E" w:rsidP="0036242E">
      <w:pPr>
        <w:pStyle w:val="ConsPlusNormal"/>
        <w:jc w:val="center"/>
        <w:rPr>
          <w:rFonts w:ascii="Times New Roman" w:hAnsi="Times New Roman"/>
          <w:sz w:val="28"/>
          <w:szCs w:val="28"/>
        </w:rPr>
      </w:pPr>
    </w:p>
    <w:p w:rsidR="0036242E" w:rsidRDefault="0036242E" w:rsidP="0036242E">
      <w:pPr>
        <w:pStyle w:val="ConsPlusNormal"/>
        <w:jc w:val="center"/>
        <w:rPr>
          <w:rFonts w:ascii="Times New Roman" w:hAnsi="Times New Roman"/>
          <w:sz w:val="28"/>
          <w:szCs w:val="28"/>
        </w:rPr>
      </w:pPr>
    </w:p>
    <w:p w:rsidR="0036242E" w:rsidRDefault="0036242E" w:rsidP="0036242E">
      <w:pPr>
        <w:pStyle w:val="ConsPlusNormal"/>
        <w:jc w:val="center"/>
        <w:rPr>
          <w:rFonts w:ascii="Times New Roman" w:hAnsi="Times New Roman"/>
          <w:sz w:val="28"/>
          <w:szCs w:val="28"/>
        </w:rPr>
      </w:pPr>
    </w:p>
    <w:p w:rsidR="0036242E" w:rsidRDefault="0036242E" w:rsidP="0036242E">
      <w:pPr>
        <w:pStyle w:val="ConsPlusNormal"/>
        <w:jc w:val="center"/>
        <w:rPr>
          <w:rFonts w:ascii="Times New Roman" w:hAnsi="Times New Roman"/>
          <w:sz w:val="28"/>
          <w:szCs w:val="28"/>
        </w:rPr>
      </w:pPr>
    </w:p>
    <w:p w:rsidR="0036242E" w:rsidRDefault="0036242E" w:rsidP="0036242E">
      <w:pPr>
        <w:pStyle w:val="ConsPlusNormal"/>
        <w:jc w:val="center"/>
        <w:rPr>
          <w:rFonts w:ascii="Times New Roman" w:hAnsi="Times New Roman"/>
          <w:sz w:val="28"/>
          <w:szCs w:val="28"/>
        </w:rPr>
      </w:pPr>
    </w:p>
    <w:p w:rsidR="0036242E" w:rsidRPr="005C79BE" w:rsidRDefault="0036242E" w:rsidP="0036242E">
      <w:pPr>
        <w:pStyle w:val="ConsPlusNormal"/>
        <w:jc w:val="center"/>
        <w:rPr>
          <w:rFonts w:ascii="Times New Roman" w:hAnsi="Times New Roman" w:cs="Times New Roman"/>
          <w:sz w:val="28"/>
          <w:szCs w:val="28"/>
        </w:rPr>
      </w:pPr>
      <w:r w:rsidRPr="005C79BE">
        <w:rPr>
          <w:rFonts w:ascii="Times New Roman" w:hAnsi="Times New Roman"/>
          <w:sz w:val="28"/>
          <w:szCs w:val="28"/>
        </w:rPr>
        <w:t xml:space="preserve">6.3. </w:t>
      </w:r>
      <w:proofErr w:type="gramStart"/>
      <w:r w:rsidRPr="005C79BE">
        <w:rPr>
          <w:rFonts w:ascii="Times New Roman" w:hAnsi="Times New Roman" w:cs="Times New Roman"/>
          <w:sz w:val="28"/>
          <w:szCs w:val="28"/>
        </w:rPr>
        <w:t xml:space="preserve">Объем медицинской помощи в амбулаторных условиях, оказываемой с профилактической и иными целями, на 1 жителя/застрахованное лицо </w:t>
      </w:r>
      <w:proofErr w:type="gramEnd"/>
    </w:p>
    <w:p w:rsidR="0036242E" w:rsidRPr="005C79BE" w:rsidRDefault="0036242E" w:rsidP="0036242E">
      <w:pPr>
        <w:pStyle w:val="ConsPlusNormal"/>
        <w:tabs>
          <w:tab w:val="center" w:pos="4677"/>
          <w:tab w:val="left" w:pos="6165"/>
        </w:tabs>
        <w:rPr>
          <w:rFonts w:ascii="Times New Roman" w:hAnsi="Times New Roman" w:cs="Times New Roman"/>
          <w:sz w:val="28"/>
          <w:szCs w:val="28"/>
        </w:rPr>
      </w:pPr>
      <w:r w:rsidRPr="005C79BE">
        <w:rPr>
          <w:rFonts w:ascii="Times New Roman" w:hAnsi="Times New Roman" w:cs="Times New Roman"/>
          <w:sz w:val="28"/>
          <w:szCs w:val="28"/>
        </w:rPr>
        <w:tab/>
        <w:t>на 2021 год</w:t>
      </w:r>
    </w:p>
    <w:p w:rsidR="0036242E" w:rsidRPr="005C79BE" w:rsidRDefault="0036242E" w:rsidP="0036242E">
      <w:pPr>
        <w:pStyle w:val="ConsPlusNormal"/>
        <w:tabs>
          <w:tab w:val="center" w:pos="4677"/>
          <w:tab w:val="left" w:pos="6165"/>
        </w:tabs>
        <w:rPr>
          <w:rFonts w:ascii="Times New Roman" w:hAnsi="Times New Roman" w:cs="Times New Roman"/>
          <w:sz w:val="20"/>
        </w:rPr>
      </w:pPr>
      <w:r w:rsidRPr="005C79BE">
        <w:rPr>
          <w:rFonts w:ascii="Times New Roman" w:hAnsi="Times New Roman" w:cs="Times New Roman"/>
          <w:sz w:val="28"/>
          <w:szCs w:val="28"/>
        </w:rPr>
        <w:tab/>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103"/>
        <w:gridCol w:w="1701"/>
        <w:gridCol w:w="1701"/>
      </w:tblGrid>
      <w:tr w:rsidR="0036242E" w:rsidRPr="005C79BE" w:rsidTr="00630095">
        <w:tc>
          <w:tcPr>
            <w:tcW w:w="851" w:type="dxa"/>
            <w:vMerge w:val="restart"/>
            <w:vAlign w:val="center"/>
          </w:tcPr>
          <w:p w:rsidR="0036242E" w:rsidRPr="005C79BE" w:rsidRDefault="0036242E" w:rsidP="00630095">
            <w:pPr>
              <w:widowControl w:val="0"/>
              <w:autoSpaceDE w:val="0"/>
              <w:autoSpaceDN w:val="0"/>
              <w:spacing w:after="0" w:line="240" w:lineRule="auto"/>
              <w:ind w:right="-108"/>
              <w:jc w:val="center"/>
              <w:rPr>
                <w:rFonts w:ascii="Times New Roman" w:hAnsi="Times New Roman"/>
              </w:rPr>
            </w:pPr>
            <w:r w:rsidRPr="005C79BE">
              <w:rPr>
                <w:rFonts w:ascii="Times New Roman" w:hAnsi="Times New Roman"/>
              </w:rPr>
              <w:t>№</w:t>
            </w:r>
          </w:p>
          <w:p w:rsidR="0036242E" w:rsidRPr="005C79BE" w:rsidRDefault="0036242E" w:rsidP="00630095">
            <w:pPr>
              <w:widowControl w:val="0"/>
              <w:autoSpaceDE w:val="0"/>
              <w:autoSpaceDN w:val="0"/>
              <w:spacing w:after="0" w:line="240" w:lineRule="auto"/>
              <w:ind w:left="-108" w:right="-108"/>
              <w:jc w:val="center"/>
              <w:rPr>
                <w:rFonts w:ascii="Times New Roman" w:hAnsi="Times New Roman"/>
              </w:rPr>
            </w:pPr>
            <w:r w:rsidRPr="005C79BE">
              <w:rPr>
                <w:rFonts w:ascii="Times New Roman" w:hAnsi="Times New Roman"/>
              </w:rPr>
              <w:t>строки</w:t>
            </w:r>
          </w:p>
        </w:tc>
        <w:tc>
          <w:tcPr>
            <w:tcW w:w="5103" w:type="dxa"/>
            <w:vMerge w:val="restart"/>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Показатель (на 1 жителя/застрахованное лицо)</w:t>
            </w:r>
          </w:p>
        </w:tc>
        <w:tc>
          <w:tcPr>
            <w:tcW w:w="3402" w:type="dxa"/>
            <w:gridSpan w:val="2"/>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Источник финансового обеспечения</w:t>
            </w:r>
          </w:p>
        </w:tc>
      </w:tr>
      <w:tr w:rsidR="0036242E" w:rsidRPr="005C79BE" w:rsidTr="00630095">
        <w:tc>
          <w:tcPr>
            <w:tcW w:w="851" w:type="dxa"/>
            <w:vMerge/>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p>
        </w:tc>
        <w:tc>
          <w:tcPr>
            <w:tcW w:w="5103" w:type="dxa"/>
            <w:vMerge/>
          </w:tcPr>
          <w:p w:rsidR="0036242E" w:rsidRPr="005C79BE" w:rsidRDefault="0036242E" w:rsidP="00630095">
            <w:pPr>
              <w:widowControl w:val="0"/>
              <w:autoSpaceDE w:val="0"/>
              <w:autoSpaceDN w:val="0"/>
              <w:spacing w:after="0" w:line="240" w:lineRule="auto"/>
              <w:jc w:val="center"/>
              <w:rPr>
                <w:rFonts w:ascii="Times New Roman" w:hAnsi="Times New Roman"/>
              </w:rPr>
            </w:pPr>
          </w:p>
        </w:tc>
        <w:tc>
          <w:tcPr>
            <w:tcW w:w="1701" w:type="dxa"/>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 xml:space="preserve">За счет средств областного бюджета </w:t>
            </w:r>
          </w:p>
        </w:tc>
        <w:tc>
          <w:tcPr>
            <w:tcW w:w="1701" w:type="dxa"/>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За счет средств ОМС</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1</w:t>
            </w:r>
          </w:p>
        </w:tc>
        <w:tc>
          <w:tcPr>
            <w:tcW w:w="5103" w:type="dxa"/>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2</w:t>
            </w:r>
          </w:p>
        </w:tc>
        <w:tc>
          <w:tcPr>
            <w:tcW w:w="1701" w:type="dxa"/>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3</w:t>
            </w:r>
          </w:p>
        </w:tc>
        <w:tc>
          <w:tcPr>
            <w:tcW w:w="1701" w:type="dxa"/>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4</w:t>
            </w:r>
          </w:p>
        </w:tc>
      </w:tr>
      <w:tr w:rsidR="0036242E" w:rsidRPr="005C79BE" w:rsidTr="00630095">
        <w:trPr>
          <w:trHeight w:val="679"/>
        </w:trPr>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1</w:t>
            </w:r>
          </w:p>
        </w:tc>
        <w:tc>
          <w:tcPr>
            <w:tcW w:w="5103" w:type="dxa"/>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rPr>
              <w:t xml:space="preserve">Объем посещений с </w:t>
            </w:r>
            <w:proofErr w:type="gramStart"/>
            <w:r w:rsidRPr="005C79BE">
              <w:rPr>
                <w:rFonts w:ascii="Times New Roman" w:hAnsi="Times New Roman"/>
              </w:rPr>
              <w:t>профилактической</w:t>
            </w:r>
            <w:proofErr w:type="gramEnd"/>
            <w:r w:rsidRPr="005C79BE">
              <w:rPr>
                <w:rFonts w:ascii="Times New Roman" w:hAnsi="Times New Roman"/>
              </w:rPr>
              <w:t xml:space="preserve"> и иными целями, всего (сумма строк 2, 3 и 4), в том числе</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0,73</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2,93</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2</w:t>
            </w:r>
          </w:p>
        </w:tc>
        <w:tc>
          <w:tcPr>
            <w:tcW w:w="5103" w:type="dxa"/>
            <w:vAlign w:val="center"/>
          </w:tcPr>
          <w:p w:rsidR="0036242E" w:rsidRPr="005C79BE" w:rsidRDefault="0036242E" w:rsidP="00630095">
            <w:pPr>
              <w:widowControl w:val="0"/>
              <w:autoSpaceDE w:val="0"/>
              <w:autoSpaceDN w:val="0"/>
              <w:spacing w:after="0" w:line="240" w:lineRule="auto"/>
              <w:ind w:firstLineChars="14" w:firstLine="31"/>
              <w:jc w:val="both"/>
              <w:rPr>
                <w:rFonts w:ascii="Times New Roman" w:hAnsi="Times New Roman"/>
              </w:rPr>
            </w:pPr>
            <w:r w:rsidRPr="005C79BE">
              <w:rPr>
                <w:rFonts w:ascii="Times New Roman" w:hAnsi="Times New Roman"/>
              </w:rPr>
              <w:t xml:space="preserve">I. Норматив комплексных посещений для </w:t>
            </w:r>
            <w:proofErr w:type="spellStart"/>
            <w:proofErr w:type="gramStart"/>
            <w:r w:rsidRPr="005C79BE">
              <w:rPr>
                <w:rFonts w:ascii="Times New Roman" w:hAnsi="Times New Roman"/>
              </w:rPr>
              <w:t>прове-дения</w:t>
            </w:r>
            <w:proofErr w:type="spellEnd"/>
            <w:proofErr w:type="gramEnd"/>
            <w:r w:rsidRPr="005C79BE">
              <w:rPr>
                <w:rFonts w:ascii="Times New Roman" w:hAnsi="Times New Roman"/>
              </w:rPr>
              <w:t xml:space="preserve"> профилактических медицинских осмотров (включая 1-е посещение для проведения </w:t>
            </w:r>
            <w:proofErr w:type="spellStart"/>
            <w:r w:rsidRPr="005C79BE">
              <w:rPr>
                <w:rFonts w:ascii="Times New Roman" w:hAnsi="Times New Roman"/>
              </w:rPr>
              <w:t>диспан-серного</w:t>
            </w:r>
            <w:proofErr w:type="spellEnd"/>
            <w:r w:rsidRPr="005C79BE">
              <w:rPr>
                <w:rFonts w:ascii="Times New Roman" w:hAnsi="Times New Roman"/>
              </w:rPr>
              <w:t xml:space="preserve"> наблюдения)</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w:t>
            </w:r>
            <w:r>
              <w:rPr>
                <w:rFonts w:ascii="Times New Roman" w:hAnsi="Times New Roman"/>
              </w:rPr>
              <w:t>26</w:t>
            </w:r>
          </w:p>
        </w:tc>
      </w:tr>
      <w:tr w:rsidR="0036242E" w:rsidRPr="005C79BE" w:rsidTr="00630095">
        <w:trPr>
          <w:trHeight w:val="695"/>
        </w:trPr>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3</w:t>
            </w:r>
          </w:p>
        </w:tc>
        <w:tc>
          <w:tcPr>
            <w:tcW w:w="5103" w:type="dxa"/>
            <w:vAlign w:val="center"/>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lang w:val="en-US"/>
              </w:rPr>
              <w:t>II</w:t>
            </w:r>
            <w:r w:rsidRPr="005C79BE">
              <w:rPr>
                <w:rFonts w:ascii="Times New Roman" w:hAnsi="Times New Roman"/>
              </w:rPr>
              <w:t xml:space="preserve">. Норматив комплексных посещений для </w:t>
            </w:r>
            <w:proofErr w:type="spellStart"/>
            <w:r w:rsidRPr="005C79BE">
              <w:rPr>
                <w:rFonts w:ascii="Times New Roman" w:hAnsi="Times New Roman"/>
              </w:rPr>
              <w:t>прове-дения</w:t>
            </w:r>
            <w:proofErr w:type="spellEnd"/>
            <w:r w:rsidRPr="005C79BE">
              <w:rPr>
                <w:rFonts w:ascii="Times New Roman" w:hAnsi="Times New Roman"/>
              </w:rPr>
              <w:t xml:space="preserve"> диспансеризации</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0,1</w:t>
            </w:r>
            <w:r>
              <w:rPr>
                <w:rFonts w:ascii="Times New Roman" w:hAnsi="Times New Roman"/>
              </w:rPr>
              <w:t>9</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4</w:t>
            </w:r>
          </w:p>
        </w:tc>
        <w:tc>
          <w:tcPr>
            <w:tcW w:w="5103" w:type="dxa"/>
            <w:vAlign w:val="center"/>
          </w:tcPr>
          <w:p w:rsidR="0036242E" w:rsidRPr="005C79BE" w:rsidRDefault="0036242E" w:rsidP="00630095">
            <w:pPr>
              <w:widowControl w:val="0"/>
              <w:autoSpaceDE w:val="0"/>
              <w:autoSpaceDN w:val="0"/>
              <w:spacing w:after="0" w:line="240" w:lineRule="auto"/>
              <w:ind w:firstLineChars="14" w:firstLine="31"/>
              <w:jc w:val="both"/>
              <w:rPr>
                <w:rFonts w:ascii="Times New Roman" w:hAnsi="Times New Roman"/>
              </w:rPr>
            </w:pPr>
            <w:r w:rsidRPr="005C79BE">
              <w:rPr>
                <w:rFonts w:ascii="Times New Roman" w:hAnsi="Times New Roman"/>
                <w:lang w:val="en-US"/>
              </w:rPr>
              <w:t>III</w:t>
            </w:r>
            <w:r w:rsidRPr="005C79BE">
              <w:rPr>
                <w:rFonts w:ascii="Times New Roman" w:hAnsi="Times New Roman"/>
              </w:rPr>
              <w:t>. Норматив посещений с иными целями (сумма строк 5, 6, 7, 10, 11, 12, 13 и 14), в том числе</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0,73</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2,4</w:t>
            </w:r>
            <w:r>
              <w:rPr>
                <w:rFonts w:ascii="Times New Roman" w:hAnsi="Times New Roman"/>
              </w:rPr>
              <w:t>8</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5</w:t>
            </w:r>
          </w:p>
        </w:tc>
        <w:tc>
          <w:tcPr>
            <w:tcW w:w="5103" w:type="dxa"/>
            <w:vAlign w:val="center"/>
          </w:tcPr>
          <w:p w:rsidR="0036242E" w:rsidRPr="005C79BE" w:rsidRDefault="0036242E" w:rsidP="00630095">
            <w:pPr>
              <w:widowControl w:val="0"/>
              <w:autoSpaceDE w:val="0"/>
              <w:autoSpaceDN w:val="0"/>
              <w:spacing w:after="0" w:line="240" w:lineRule="auto"/>
              <w:ind w:firstLineChars="14" w:firstLine="31"/>
              <w:jc w:val="both"/>
              <w:rPr>
                <w:rFonts w:ascii="Times New Roman" w:hAnsi="Times New Roman"/>
              </w:rPr>
            </w:pPr>
            <w:r w:rsidRPr="005C79BE">
              <w:rPr>
                <w:rFonts w:ascii="Times New Roman" w:hAnsi="Times New Roman"/>
              </w:rPr>
              <w:t xml:space="preserve">1) объем посещений для проведения </w:t>
            </w:r>
            <w:proofErr w:type="spellStart"/>
            <w:proofErr w:type="gramStart"/>
            <w:r w:rsidRPr="005C79BE">
              <w:rPr>
                <w:rFonts w:ascii="Times New Roman" w:hAnsi="Times New Roman"/>
              </w:rPr>
              <w:t>диспан-серного</w:t>
            </w:r>
            <w:proofErr w:type="spellEnd"/>
            <w:proofErr w:type="gramEnd"/>
            <w:r w:rsidRPr="005C79BE">
              <w:rPr>
                <w:rFonts w:ascii="Times New Roman" w:hAnsi="Times New Roman"/>
              </w:rPr>
              <w:t xml:space="preserve"> наблюдения (за исключением 1-го </w:t>
            </w:r>
            <w:proofErr w:type="spellStart"/>
            <w:r w:rsidRPr="005C79BE">
              <w:rPr>
                <w:rFonts w:ascii="Times New Roman" w:hAnsi="Times New Roman"/>
              </w:rPr>
              <w:t>посеще-ния</w:t>
            </w:r>
            <w:proofErr w:type="spellEnd"/>
            <w:r w:rsidRPr="005C79BE">
              <w:rPr>
                <w:rFonts w:ascii="Times New Roman" w:hAnsi="Times New Roman"/>
              </w:rPr>
              <w:t>)</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0,2</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Pr>
                <w:rFonts w:ascii="Times New Roman" w:hAnsi="Times New Roman"/>
              </w:rPr>
              <w:t>-</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6</w:t>
            </w:r>
          </w:p>
        </w:tc>
        <w:tc>
          <w:tcPr>
            <w:tcW w:w="5103" w:type="dxa"/>
            <w:vAlign w:val="center"/>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rPr>
              <w:t>2) объем посещений для проведения 2-го этапа диспансеризации</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Pr>
                <w:rFonts w:ascii="Times New Roman" w:hAnsi="Times New Roman"/>
              </w:rPr>
              <w:t>-</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7</w:t>
            </w:r>
          </w:p>
        </w:tc>
        <w:tc>
          <w:tcPr>
            <w:tcW w:w="5103" w:type="dxa"/>
            <w:vAlign w:val="center"/>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rPr>
              <w:t xml:space="preserve">3) норматив посещений для паллиативной </w:t>
            </w:r>
            <w:proofErr w:type="spellStart"/>
            <w:proofErr w:type="gramStart"/>
            <w:r w:rsidRPr="005C79BE">
              <w:rPr>
                <w:rFonts w:ascii="Times New Roman" w:hAnsi="Times New Roman"/>
              </w:rPr>
              <w:t>меди-цинской</w:t>
            </w:r>
            <w:proofErr w:type="spellEnd"/>
            <w:proofErr w:type="gramEnd"/>
            <w:r w:rsidRPr="005C79BE">
              <w:rPr>
                <w:rFonts w:ascii="Times New Roman" w:hAnsi="Times New Roman"/>
              </w:rPr>
              <w:t xml:space="preserve"> помощи (сумма строк 8 и 9), в том числе</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0,026</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8</w:t>
            </w:r>
          </w:p>
        </w:tc>
        <w:tc>
          <w:tcPr>
            <w:tcW w:w="5103" w:type="dxa"/>
            <w:vAlign w:val="center"/>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rPr>
              <w:t xml:space="preserve">3.1) норматив посещений по паллиативной </w:t>
            </w:r>
            <w:proofErr w:type="spellStart"/>
            <w:proofErr w:type="gramStart"/>
            <w:r w:rsidRPr="005C79BE">
              <w:rPr>
                <w:rFonts w:ascii="Times New Roman" w:hAnsi="Times New Roman"/>
              </w:rPr>
              <w:t>меди-цинской</w:t>
            </w:r>
            <w:proofErr w:type="spellEnd"/>
            <w:proofErr w:type="gramEnd"/>
            <w:r w:rsidRPr="005C79BE">
              <w:rPr>
                <w:rFonts w:ascii="Times New Roman" w:hAnsi="Times New Roman"/>
              </w:rPr>
              <w:t xml:space="preserve"> помощи без учета посещений на дому патронажными бригадами паллиативной </w:t>
            </w:r>
            <w:proofErr w:type="spellStart"/>
            <w:r w:rsidRPr="005C79BE">
              <w:rPr>
                <w:rFonts w:ascii="Times New Roman" w:hAnsi="Times New Roman"/>
              </w:rPr>
              <w:t>медицинс-кой</w:t>
            </w:r>
            <w:proofErr w:type="spellEnd"/>
            <w:r w:rsidRPr="005C79BE">
              <w:rPr>
                <w:rFonts w:ascii="Times New Roman" w:hAnsi="Times New Roman"/>
              </w:rPr>
              <w:t xml:space="preserve"> помощи</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0,0198</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9</w:t>
            </w:r>
          </w:p>
        </w:tc>
        <w:tc>
          <w:tcPr>
            <w:tcW w:w="5103" w:type="dxa"/>
            <w:vAlign w:val="center"/>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rPr>
              <w:t>3.2)  норматив посещений на дому выездными патронажными бригадами</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0,0062</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10</w:t>
            </w:r>
          </w:p>
        </w:tc>
        <w:tc>
          <w:tcPr>
            <w:tcW w:w="5103" w:type="dxa"/>
            <w:vAlign w:val="center"/>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rPr>
              <w:t>4) объем разовых посещений в связи с заболеванием</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0,304</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Pr>
                <w:rFonts w:ascii="Times New Roman" w:hAnsi="Times New Roman"/>
              </w:rPr>
              <w:t>-</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11</w:t>
            </w:r>
          </w:p>
        </w:tc>
        <w:tc>
          <w:tcPr>
            <w:tcW w:w="5103" w:type="dxa"/>
            <w:vAlign w:val="center"/>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rPr>
              <w:t>5) объем посещений центров здоровья</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Pr>
                <w:rFonts w:ascii="Times New Roman" w:hAnsi="Times New Roman"/>
              </w:rPr>
              <w:t>-</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12</w:t>
            </w:r>
          </w:p>
        </w:tc>
        <w:tc>
          <w:tcPr>
            <w:tcW w:w="5103" w:type="dxa"/>
            <w:vAlign w:val="center"/>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rPr>
              <w:t>6) объем посещений медицинских работников, имеющих среднее медицинское образование, ведущих самостоятельный прием</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0,1</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Pr>
                <w:rFonts w:ascii="Times New Roman" w:hAnsi="Times New Roman"/>
              </w:rPr>
              <w:t>-</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13</w:t>
            </w:r>
          </w:p>
        </w:tc>
        <w:tc>
          <w:tcPr>
            <w:tcW w:w="5103" w:type="dxa"/>
            <w:vAlign w:val="center"/>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rPr>
              <w:t>7) объем посещений центров амбулаторной онкологической помощи</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Pr>
                <w:rFonts w:ascii="Times New Roman" w:hAnsi="Times New Roman"/>
              </w:rPr>
              <w:t>-</w:t>
            </w:r>
          </w:p>
        </w:tc>
      </w:tr>
      <w:tr w:rsidR="0036242E" w:rsidRPr="005C79BE" w:rsidTr="00630095">
        <w:tc>
          <w:tcPr>
            <w:tcW w:w="85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sidRPr="005C79BE">
              <w:rPr>
                <w:rFonts w:ascii="Times New Roman" w:hAnsi="Times New Roman"/>
              </w:rPr>
              <w:t>14</w:t>
            </w:r>
          </w:p>
        </w:tc>
        <w:tc>
          <w:tcPr>
            <w:tcW w:w="5103" w:type="dxa"/>
            <w:vAlign w:val="center"/>
          </w:tcPr>
          <w:p w:rsidR="0036242E" w:rsidRPr="005C79BE" w:rsidRDefault="0036242E" w:rsidP="00630095">
            <w:pPr>
              <w:widowControl w:val="0"/>
              <w:autoSpaceDE w:val="0"/>
              <w:autoSpaceDN w:val="0"/>
              <w:spacing w:after="0" w:line="240" w:lineRule="auto"/>
              <w:jc w:val="both"/>
              <w:rPr>
                <w:rFonts w:ascii="Times New Roman" w:hAnsi="Times New Roman"/>
              </w:rPr>
            </w:pPr>
            <w:r w:rsidRPr="005C79BE">
              <w:rPr>
                <w:rFonts w:ascii="Times New Roman" w:hAnsi="Times New Roman"/>
              </w:rPr>
              <w:t>5) объем посещений с другими целями (патронаж, выдача справок и иных медицинских документов и др.)</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Pr>
                <w:rFonts w:ascii="Times New Roman" w:hAnsi="Times New Roman"/>
              </w:rPr>
              <w:t>0,</w:t>
            </w:r>
            <w:r w:rsidRPr="005C79BE">
              <w:rPr>
                <w:rFonts w:ascii="Times New Roman" w:hAnsi="Times New Roman"/>
              </w:rPr>
              <w:t>1</w:t>
            </w:r>
          </w:p>
        </w:tc>
        <w:tc>
          <w:tcPr>
            <w:tcW w:w="1701" w:type="dxa"/>
            <w:vAlign w:val="center"/>
          </w:tcPr>
          <w:p w:rsidR="0036242E" w:rsidRPr="005C79BE" w:rsidRDefault="0036242E" w:rsidP="00630095">
            <w:pPr>
              <w:widowControl w:val="0"/>
              <w:autoSpaceDE w:val="0"/>
              <w:autoSpaceDN w:val="0"/>
              <w:spacing w:after="0" w:line="240" w:lineRule="auto"/>
              <w:jc w:val="center"/>
              <w:rPr>
                <w:rFonts w:ascii="Times New Roman" w:hAnsi="Times New Roman"/>
              </w:rPr>
            </w:pPr>
            <w:r>
              <w:rPr>
                <w:rFonts w:ascii="Times New Roman" w:hAnsi="Times New Roman"/>
              </w:rPr>
              <w:t>-</w:t>
            </w:r>
          </w:p>
        </w:tc>
      </w:tr>
    </w:tbl>
    <w:p w:rsidR="0036242E" w:rsidRPr="005C79BE" w:rsidRDefault="0036242E" w:rsidP="0036242E">
      <w:pPr>
        <w:pStyle w:val="ConsPlusNormal"/>
        <w:ind w:firstLine="567"/>
        <w:jc w:val="both"/>
        <w:rPr>
          <w:rFonts w:ascii="Times New Roman" w:hAnsi="Times New Roman"/>
          <w:sz w:val="28"/>
          <w:szCs w:val="28"/>
        </w:rPr>
      </w:pPr>
    </w:p>
    <w:p w:rsidR="0036242E" w:rsidRPr="005C79BE" w:rsidRDefault="0036242E" w:rsidP="0036242E">
      <w:pPr>
        <w:pStyle w:val="ConsPlusNormal"/>
        <w:ind w:firstLine="567"/>
        <w:jc w:val="both"/>
        <w:rPr>
          <w:rFonts w:ascii="Times New Roman" w:hAnsi="Times New Roman"/>
          <w:sz w:val="28"/>
          <w:szCs w:val="28"/>
        </w:rPr>
      </w:pPr>
      <w:r w:rsidRPr="005C79BE">
        <w:rPr>
          <w:rFonts w:ascii="Times New Roman" w:hAnsi="Times New Roman"/>
          <w:sz w:val="28"/>
          <w:szCs w:val="28"/>
        </w:rPr>
        <w:lastRenderedPageBreak/>
        <w:t xml:space="preserve">6.4. В нормативы </w:t>
      </w:r>
      <w:r>
        <w:rPr>
          <w:rFonts w:ascii="Times New Roman" w:hAnsi="Times New Roman"/>
          <w:sz w:val="28"/>
          <w:szCs w:val="28"/>
        </w:rPr>
        <w:t>о</w:t>
      </w:r>
      <w:r w:rsidRPr="005C79BE">
        <w:rPr>
          <w:rFonts w:ascii="Times New Roman" w:hAnsi="Times New Roman"/>
          <w:sz w:val="28"/>
          <w:szCs w:val="28"/>
        </w:rPr>
        <w:t>бъема медицинской помощи за счет бюджетных ассигнований областного бюджета, оказываемой в амбулаторных и стационарных условиях, включ</w:t>
      </w:r>
      <w:r>
        <w:rPr>
          <w:rFonts w:ascii="Times New Roman" w:hAnsi="Times New Roman"/>
          <w:sz w:val="28"/>
          <w:szCs w:val="28"/>
        </w:rPr>
        <w:t>а</w:t>
      </w:r>
      <w:r w:rsidRPr="005C79BE">
        <w:rPr>
          <w:rFonts w:ascii="Times New Roman" w:hAnsi="Times New Roman"/>
          <w:sz w:val="28"/>
          <w:szCs w:val="28"/>
        </w:rPr>
        <w:t>ется объем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ОМС.</w:t>
      </w:r>
    </w:p>
    <w:p w:rsidR="0036242E" w:rsidRPr="005C79BE" w:rsidRDefault="0036242E" w:rsidP="0036242E">
      <w:pPr>
        <w:pStyle w:val="ConsPlusNormal"/>
        <w:ind w:firstLine="567"/>
        <w:jc w:val="both"/>
        <w:rPr>
          <w:rFonts w:ascii="Times New Roman" w:hAnsi="Times New Roman"/>
          <w:sz w:val="28"/>
          <w:szCs w:val="28"/>
        </w:rPr>
      </w:pPr>
      <w:r w:rsidRPr="005C79BE">
        <w:rPr>
          <w:rFonts w:ascii="Times New Roman" w:hAnsi="Times New Roman"/>
          <w:sz w:val="28"/>
          <w:szCs w:val="28"/>
        </w:rPr>
        <w:t xml:space="preserve">6.5. </w:t>
      </w:r>
      <w:r w:rsidRPr="005C79BE">
        <w:rPr>
          <w:rFonts w:ascii="Times New Roman" w:hAnsi="Times New Roman" w:cs="Times New Roman"/>
          <w:sz w:val="28"/>
          <w:szCs w:val="28"/>
        </w:rPr>
        <w:t>Объемы медицинской помощи,</w:t>
      </w:r>
      <w:r w:rsidRPr="005C79BE">
        <w:rPr>
          <w:rFonts w:ascii="Times New Roman" w:hAnsi="Times New Roman" w:cs="Times New Roman"/>
          <w:color w:val="2D2D2D"/>
          <w:spacing w:val="2"/>
          <w:sz w:val="28"/>
          <w:szCs w:val="28"/>
          <w:shd w:val="clear" w:color="auto" w:fill="FFFFFF"/>
        </w:rPr>
        <w:t xml:space="preserve"> </w:t>
      </w:r>
      <w:r w:rsidRPr="005C79BE">
        <w:rPr>
          <w:rFonts w:ascii="Times New Roman" w:hAnsi="Times New Roman" w:cs="Times New Roman"/>
          <w:sz w:val="28"/>
          <w:szCs w:val="28"/>
        </w:rPr>
        <w:t>утвержденные  территориальной программой ОМС,</w:t>
      </w:r>
      <w:r w:rsidRPr="005C79BE">
        <w:rPr>
          <w:rFonts w:ascii="Times New Roman" w:hAnsi="Times New Roman" w:cs="Times New Roman"/>
          <w:color w:val="2D2D2D"/>
          <w:spacing w:val="2"/>
          <w:sz w:val="28"/>
          <w:szCs w:val="28"/>
          <w:shd w:val="clear" w:color="auto" w:fill="FFFFFF"/>
        </w:rPr>
        <w:t xml:space="preserve"> </w:t>
      </w:r>
      <w:r w:rsidRPr="005C79BE">
        <w:rPr>
          <w:rFonts w:ascii="Times New Roman" w:hAnsi="Times New Roman" w:cs="Times New Roman"/>
          <w:color w:val="000000"/>
          <w:spacing w:val="2"/>
          <w:sz w:val="28"/>
          <w:szCs w:val="28"/>
          <w:shd w:val="clear" w:color="auto" w:fill="FFFFFF"/>
        </w:rPr>
        <w:t>и их финансовое обеспечение</w:t>
      </w:r>
      <w:r w:rsidRPr="005C79BE">
        <w:rPr>
          <w:rFonts w:ascii="Times New Roman" w:hAnsi="Times New Roman" w:cs="Times New Roman"/>
          <w:sz w:val="28"/>
          <w:szCs w:val="28"/>
        </w:rPr>
        <w:t xml:space="preserve"> распределяются между страховыми медицинскими организациями и между медицинскими организациями решением комиссии по разработке территориальной программы ОМС. Объемы медицинской помощи,  оказанные  медицинскими организациями сверх объемов, утвержденных комиссией по разработке территориальной программы ОМС, оплате за счет средств ОМС не подлежат.</w:t>
      </w:r>
    </w:p>
    <w:p w:rsidR="0036242E" w:rsidRPr="005C79BE" w:rsidRDefault="0036242E" w:rsidP="0036242E">
      <w:pPr>
        <w:spacing w:after="0" w:line="240" w:lineRule="auto"/>
        <w:jc w:val="center"/>
        <w:rPr>
          <w:rFonts w:ascii="Times New Roman" w:hAnsi="Times New Roman"/>
          <w:sz w:val="28"/>
          <w:szCs w:val="28"/>
        </w:rPr>
      </w:pPr>
    </w:p>
    <w:p w:rsidR="0071612B" w:rsidRPr="00297084" w:rsidRDefault="0036242E" w:rsidP="0071612B">
      <w:pPr>
        <w:pStyle w:val="ConsPlusNormal"/>
        <w:ind w:firstLine="567"/>
        <w:jc w:val="both"/>
        <w:rPr>
          <w:rFonts w:ascii="Times New Roman" w:hAnsi="Times New Roman"/>
          <w:sz w:val="28"/>
          <w:szCs w:val="28"/>
        </w:rPr>
      </w:pPr>
      <w:r>
        <w:rPr>
          <w:rFonts w:ascii="Times New Roman" w:hAnsi="Times New Roman" w:cs="Times New Roman"/>
          <w:sz w:val="28"/>
          <w:szCs w:val="28"/>
        </w:rPr>
        <w:t xml:space="preserve"> </w:t>
      </w:r>
    </w:p>
    <w:p w:rsidR="00785E95" w:rsidRDefault="00785E95"/>
    <w:sectPr w:rsidR="00785E95" w:rsidSect="00785E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12B"/>
    <w:rsid w:val="000748ED"/>
    <w:rsid w:val="0036242E"/>
    <w:rsid w:val="0071612B"/>
    <w:rsid w:val="00785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12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1612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1235</Words>
  <Characters>7043</Characters>
  <Application>Microsoft Office Word</Application>
  <DocSecurity>0</DocSecurity>
  <Lines>58</Lines>
  <Paragraphs>16</Paragraphs>
  <ScaleCrop>false</ScaleCrop>
  <Company>Reanimator Extreme Edition</Company>
  <LinksUpToDate>false</LinksUpToDate>
  <CharactersWithSpaces>8262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Павловна</dc:creator>
  <cp:lastModifiedBy>Наталья Павловна</cp:lastModifiedBy>
  <cp:revision>2</cp:revision>
  <dcterms:created xsi:type="dcterms:W3CDTF">2020-01-28T05:06:00Z</dcterms:created>
  <dcterms:modified xsi:type="dcterms:W3CDTF">2021-02-09T08:40:00Z</dcterms:modified>
</cp:coreProperties>
</file>