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0" w:left="1134" w:right="1416"/>
        <w:jc w:val="center"/>
        <w:rPr>
          <w:rFonts w:ascii="Times New Roman" w:hAnsi="Times New Roman"/>
          <w:i w:val="1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 показателях доступности и качества медицинской помощи, установленных в Территориальной   программе государственных гарантий бесплатного оказания гражданам медицинской помощи на соответствующий год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1"/>
        <w:gridCol w:w="5708"/>
        <w:gridCol w:w="1276"/>
        <w:gridCol w:w="709"/>
        <w:gridCol w:w="709"/>
        <w:gridCol w:w="681"/>
      </w:tblGrid>
      <w:tr>
        <w:tc>
          <w:tcPr>
            <w:tcW w:type="dxa" w:w="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14:paraId="0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5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критерия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20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Целевое значение критерия</w:t>
            </w:r>
          </w:p>
        </w:tc>
      </w:tr>
      <w:t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5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rPr>
          <w:trHeight w:hRule="atLeast" w:val="370"/>
        </w:trPr>
        <w:tc>
          <w:tcPr>
            <w:tcW w:type="dxa" w:w="95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Критерии доступности медицинской помощи</w:t>
            </w:r>
          </w:p>
        </w:tc>
      </w:tr>
      <w:tr>
        <w:tc>
          <w:tcPr>
            <w:tcW w:type="dxa" w:w="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Удовлетворенность населения медицинской помощью, в том числе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 от числа опрошенных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atLeast" w:val="20"/>
        </w:trP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1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городского населения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1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сельского населения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</w:tr>
      <w:tr>
        <w:trPr>
          <w:trHeight w:hRule="atLeast" w:val="1101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пациентов, получивших паллиативную медицинскую помощь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из общего числа пациентов, нуждающихся в паллиативной медицинской помощи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  <w:tr>
        <w:trPr>
          <w:trHeight w:hRule="atLeast" w:val="646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Обеспеченность выездными патронажными бригадами  паллиативной медицинской помощи: к взрослым,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на 100 000 взрослых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</w:tr>
      <w:tr>
        <w:trPr>
          <w:trHeight w:hRule="atLeast" w:val="955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E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пациентов, переведенных из структурных подразделений медицинских организаций, оказывающих паллиативную медицинскую помощь в стационарных условиях, в организации социального обслуживания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от общего числа пролеченных пациентов по паллиативной медицинской помощи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случаев пациентов, страдающих хроническими неинфекционными заболеваниями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35,0</w:t>
            </w:r>
          </w:p>
        </w:tc>
      </w:tr>
      <w:tr>
        <w:trPr>
          <w:trHeight w:hRule="atLeast" w:val="248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граждан, обеспеченных лекарственными препаратами, в общем количе</w:t>
            </w:r>
            <w:r>
              <w:rPr>
                <w:rFonts w:ascii="Times New Roman" w:hAnsi="Times New Roman"/>
                <w:sz w:val="20"/>
              </w:rPr>
              <w:t>стве льготных категорий граждан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</w:tr>
      <w:tr>
        <w:trPr>
          <w:trHeight w:hRule="atLeast" w:val="248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0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</w:tbl>
    <w:p w14:paraId="55000000">
      <w:pPr>
        <w:tabs>
          <w:tab w:leader="none" w:pos="1188" w:val="left"/>
        </w:tabs>
        <w:ind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1"/>
        <w:gridCol w:w="5708"/>
        <w:gridCol w:w="1276"/>
        <w:gridCol w:w="709"/>
        <w:gridCol w:w="709"/>
        <w:gridCol w:w="681"/>
      </w:tblGrid>
      <w:tr>
        <w:trPr>
          <w:trHeight w:hRule="atLeast" w:val="248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rPr>
          <w:trHeight w:hRule="atLeast" w:val="248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оля детей в возрасте от 2 до 17 лет с диагнозом «сахарный диабет», обеспеченных медицинскими изделиями для непрерывного мон</w:t>
            </w:r>
            <w:r>
              <w:rPr>
                <w:rFonts w:ascii="Times New Roman" w:hAnsi="Times New Roman"/>
                <w:sz w:val="20"/>
              </w:rPr>
              <w:t>иторинга уровня глюкозы в крови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200"/>
        </w:trPr>
        <w:tc>
          <w:tcPr>
            <w:tcW w:type="dxa" w:w="95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6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Критерии доступности медицинской помощи для федеральных медицинских организаций</w:t>
            </w:r>
          </w:p>
        </w:tc>
      </w:tr>
      <w:tr>
        <w:trPr>
          <w:trHeight w:hRule="atLeast" w:val="774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6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объема специализированной, в том числе </w:t>
            </w:r>
            <w:r>
              <w:rPr>
                <w:rFonts w:ascii="Times New Roman" w:hAnsi="Times New Roman"/>
                <w:sz w:val="20"/>
              </w:rPr>
              <w:t>высокотех-нологичной</w:t>
            </w:r>
            <w:r>
              <w:rPr>
                <w:rFonts w:ascii="Times New Roman" w:hAnsi="Times New Roman"/>
                <w:sz w:val="20"/>
              </w:rPr>
              <w:t>, медицинской помощи, с коэффициентом отно-сительной затратоемкости, равным 2 и более, в объеме оказанной специализированной, в том числе высокотехнологичной, медицинской помощи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70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70</w:t>
            </w:r>
          </w:p>
        </w:tc>
      </w:tr>
      <w:tr>
        <w:trPr>
          <w:trHeight w:hRule="atLeast" w:val="607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6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доходов за счет средств ОМС в общем объеме доходов медицинской организации (оказание медицинской помощи при заболеваниях и состояниях, входящих в базовую программу ОМС)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20</w:t>
            </w:r>
          </w:p>
        </w:tc>
      </w:tr>
      <w:tr>
        <w:trPr>
          <w:trHeight w:hRule="atLeast" w:val="383"/>
        </w:trPr>
        <w:tc>
          <w:tcPr>
            <w:tcW w:type="dxa" w:w="95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6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Критерии качества медицинской помощи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</w:tc>
      </w:tr>
      <w:tr>
        <w:trPr>
          <w:trHeight w:hRule="atLeast" w:val="78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6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8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</w:t>
            </w:r>
            <w:r>
              <w:rPr>
                <w:rFonts w:ascii="Times New Roman" w:hAnsi="Times New Roman"/>
                <w:sz w:val="20"/>
              </w:rPr>
              <w:t>за-регистрированных</w:t>
            </w:r>
            <w:r>
              <w:rPr>
                <w:rFonts w:ascii="Times New Roman" w:hAnsi="Times New Roman"/>
                <w:sz w:val="20"/>
              </w:rPr>
              <w:t xml:space="preserve"> онкологических заболеваний в течение года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3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</w:t>
            </w:r>
          </w:p>
        </w:tc>
      </w:tr>
      <w:tr>
        <w:trPr>
          <w:trHeight w:hRule="atLeast" w:val="181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пациентов с острым инфарктом миокарда, которым </w:t>
            </w:r>
            <w:r>
              <w:rPr>
                <w:rFonts w:ascii="Times New Roman" w:hAnsi="Times New Roman"/>
                <w:sz w:val="20"/>
              </w:rPr>
              <w:t>про-ведено</w:t>
            </w:r>
            <w:r>
              <w:rPr>
                <w:rFonts w:ascii="Times New Roman" w:hAnsi="Times New Roman"/>
                <w:sz w:val="20"/>
              </w:rPr>
              <w:t xml:space="preserve">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33,0</w:t>
            </w:r>
          </w:p>
        </w:tc>
      </w:tr>
      <w:tr>
        <w:trPr>
          <w:trHeight w:hRule="atLeast" w:val="1301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83,0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пациентов с острым инфарктом миокарда, которым </w:t>
            </w:r>
            <w:r>
              <w:rPr>
                <w:rFonts w:ascii="Times New Roman" w:hAnsi="Times New Roman"/>
                <w:sz w:val="20"/>
              </w:rPr>
              <w:t>про-ведена</w:t>
            </w:r>
            <w:r>
              <w:rPr>
                <w:rFonts w:ascii="Times New Roman" w:hAnsi="Times New Roman"/>
                <w:sz w:val="20"/>
              </w:rPr>
              <w:t xml:space="preserve">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</w:tr>
      <w:tr>
        <w:trPr>
          <w:trHeight w:hRule="atLeast" w:val="245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7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пациентов с острыми цереброваскулярными болезнями, госпитализированных </w:t>
            </w:r>
            <w:r>
              <w:rPr>
                <w:rFonts w:ascii="Times New Roman" w:hAnsi="Times New Roman"/>
                <w:sz w:val="20"/>
              </w:rPr>
              <w:t>в первые</w:t>
            </w:r>
            <w:r>
              <w:rPr>
                <w:rFonts w:ascii="Times New Roman" w:hAnsi="Times New Roman"/>
                <w:sz w:val="20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39,0</w:t>
            </w:r>
          </w:p>
        </w:tc>
      </w:tr>
      <w:tr>
        <w:trPr>
          <w:trHeight w:hRule="atLeast" w:val="242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3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</w:t>
            </w:r>
            <w:r>
              <w:rPr>
                <w:rFonts w:ascii="Times New Roman" w:hAnsi="Times New Roman"/>
                <w:sz w:val="20"/>
              </w:rPr>
              <w:t>госпитализи-рованных</w:t>
            </w:r>
            <w:r>
              <w:rPr>
                <w:rFonts w:ascii="Times New Roman" w:hAnsi="Times New Roman"/>
                <w:sz w:val="20"/>
              </w:rPr>
              <w:t xml:space="preserve"> в первичные сосудистые отделения или региональные сосудистые центры в первые 6 часов от начала заболевания</w:t>
            </w:r>
          </w:p>
          <w:p w14:paraId="B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</w:tr>
      <w:tr>
        <w:trPr>
          <w:trHeight w:hRule="atLeast" w:val="848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B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</w:t>
            </w:r>
            <w:r>
              <w:rPr>
                <w:rFonts w:ascii="Times New Roman" w:hAnsi="Times New Roman"/>
                <w:sz w:val="20"/>
              </w:rPr>
              <w:t>госпитализиро-ванных</w:t>
            </w:r>
            <w:r>
              <w:rPr>
                <w:rFonts w:ascii="Times New Roman" w:hAnsi="Times New Roman"/>
                <w:sz w:val="20"/>
              </w:rPr>
              <w:t xml:space="preserve"> в первичные сосудистые отделения или региональные сосудистые центры</w:t>
            </w:r>
          </w:p>
          <w:p w14:paraId="B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C1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</w:t>
            </w:r>
            <w:r>
              <w:rPr>
                <w:rFonts w:ascii="Times New Roman" w:hAnsi="Times New Roman"/>
                <w:sz w:val="20"/>
              </w:rPr>
              <w:t>пал-лиативной</w:t>
            </w:r>
            <w:r>
              <w:rPr>
                <w:rFonts w:ascii="Times New Roman" w:hAnsi="Times New Roman"/>
                <w:sz w:val="20"/>
              </w:rPr>
              <w:t xml:space="preserve"> медицинской помощи</w:t>
            </w:r>
          </w:p>
          <w:p w14:paraId="C2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C8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 xml:space="preserve">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</w:t>
            </w:r>
            <w:r>
              <w:rPr>
                <w:rFonts w:ascii="Times New Roman" w:hAnsi="Times New Roman"/>
                <w:sz w:val="20"/>
              </w:rPr>
              <w:t>паллиативной медицинской помощи</w:t>
            </w:r>
          </w:p>
          <w:p w14:paraId="C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54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CF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обоснованных жалоб, в том числе на отказ в оказании медицинской помощи,</w:t>
            </w:r>
            <w:r>
              <w:rPr>
                <w:rFonts w:ascii="Times New Roman" w:hAnsi="Times New Roman"/>
                <w:sz w:val="20"/>
              </w:rPr>
              <w:t xml:space="preserve"> предоставляемой в рамках Терри</w:t>
            </w:r>
            <w:r>
              <w:rPr>
                <w:rFonts w:ascii="Times New Roman" w:hAnsi="Times New Roman"/>
                <w:sz w:val="20"/>
              </w:rPr>
              <w:t>ториальной программы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atLeast" w:val="54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D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оля лиц репродуктивного возраста, прошедших диспансеризацию для оценки репродуктивного здоровья женщин и мужчин (о</w:t>
            </w:r>
            <w:r>
              <w:rPr>
                <w:rFonts w:ascii="Times New Roman" w:hAnsi="Times New Roman"/>
                <w:sz w:val="20"/>
              </w:rPr>
              <w:t>тдельно по мужчинам и женщинам)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>
        <w:trPr>
          <w:trHeight w:hRule="atLeast" w:val="241"/>
        </w:trPr>
        <w:tc>
          <w:tcPr>
            <w:tcW w:type="dxa" w:w="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D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мужчин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>
        <w:trPr>
          <w:trHeight w:hRule="atLeast" w:val="20"/>
        </w:trP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E0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женщин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>
        <w:trPr>
          <w:trHeight w:hRule="atLeast" w:val="54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E6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54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E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</w:t>
            </w:r>
            <w:r>
              <w:rPr>
                <w:rFonts w:ascii="Times New Roman" w:hAnsi="Times New Roman"/>
                <w:sz w:val="20"/>
              </w:rPr>
              <w:t>исло циклов экстракорпорального оплодотворения, выполняемых медицинской организацией</w:t>
            </w:r>
            <w:r>
              <w:rPr>
                <w:rFonts w:ascii="Times New Roman" w:hAnsi="Times New Roman"/>
                <w:sz w:val="20"/>
              </w:rPr>
              <w:t xml:space="preserve"> в течение одного года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1552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1552</w:t>
            </w:r>
          </w:p>
        </w:tc>
      </w:tr>
      <w:tr>
        <w:trPr>
          <w:trHeight w:hRule="atLeast" w:val="54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F2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>
        <w:trPr>
          <w:trHeight w:hRule="atLeast" w:val="54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</w:t>
            </w:r>
            <w:r>
              <w:rPr>
                <w:rFonts w:ascii="Times New Roman" w:hAnsi="Times New Roman"/>
                <w:sz w:val="20"/>
              </w:rPr>
              <w:t>я (циклы с переносом эмбрионов)</w:t>
            </w:r>
          </w:p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atLeast" w:val="54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FF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Госпитализация с диагнозом «б</w:t>
            </w:r>
            <w:r>
              <w:rPr>
                <w:rFonts w:ascii="Times New Roman" w:hAnsi="Times New Roman"/>
                <w:sz w:val="20"/>
              </w:rPr>
              <w:t>ронхиальная астма»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0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</w:t>
            </w:r>
            <w:r>
              <w:rPr>
                <w:rFonts w:ascii="Times New Roman" w:hAnsi="Times New Roman"/>
                <w:sz w:val="20"/>
              </w:rPr>
              <w:t>гос-питализации</w:t>
            </w:r>
            <w:r>
              <w:rPr>
                <w:rFonts w:ascii="Times New Roman" w:hAnsi="Times New Roman"/>
                <w:sz w:val="20"/>
              </w:rPr>
              <w:t xml:space="preserve"> на 100 тыс. населения в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atLeast" w:val="54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4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05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Госпитализация с диагнозом «х</w:t>
            </w:r>
            <w:r>
              <w:rPr>
                <w:rFonts w:ascii="Times New Roman" w:hAnsi="Times New Roman"/>
                <w:sz w:val="20"/>
              </w:rPr>
              <w:t>роническая обструктивная болезнь легких»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6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</w:t>
            </w:r>
            <w:r>
              <w:rPr>
                <w:rFonts w:ascii="Times New Roman" w:hAnsi="Times New Roman"/>
                <w:sz w:val="20"/>
              </w:rPr>
              <w:t>гос-питализации</w:t>
            </w:r>
            <w:r>
              <w:rPr>
                <w:rFonts w:ascii="Times New Roman" w:hAnsi="Times New Roman"/>
                <w:sz w:val="20"/>
              </w:rPr>
              <w:t xml:space="preserve"> на 100 тыс. населения в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</w:t>
            </w:r>
          </w:p>
        </w:tc>
      </w:tr>
      <w:tr>
        <w:trPr>
          <w:trHeight w:hRule="atLeast" w:val="242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A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0B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C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D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E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F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rPr>
          <w:trHeight w:hRule="atLeast" w:val="384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0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11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Госпитализация с диагнозом «</w:t>
            </w:r>
            <w:r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sz w:val="20"/>
              </w:rPr>
              <w:t>роническая сердечная недостаточность»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2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</w:t>
            </w:r>
            <w:r>
              <w:rPr>
                <w:rFonts w:ascii="Times New Roman" w:hAnsi="Times New Roman"/>
                <w:sz w:val="20"/>
              </w:rPr>
              <w:t>гос-питализации</w:t>
            </w:r>
            <w:r>
              <w:rPr>
                <w:rFonts w:ascii="Times New Roman" w:hAnsi="Times New Roman"/>
                <w:sz w:val="20"/>
              </w:rPr>
              <w:t xml:space="preserve"> на 100 тыс. населения в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</w:tr>
      <w:tr>
        <w:trPr>
          <w:trHeight w:hRule="atLeast" w:val="54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6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17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Госпитализация с диагнозом «г</w:t>
            </w:r>
            <w:r>
              <w:rPr>
                <w:rFonts w:ascii="Times New Roman" w:hAnsi="Times New Roman"/>
                <w:sz w:val="20"/>
              </w:rPr>
              <w:t>ипертоническая болезнь»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8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</w:t>
            </w:r>
            <w:r>
              <w:rPr>
                <w:rFonts w:ascii="Times New Roman" w:hAnsi="Times New Roman"/>
                <w:sz w:val="20"/>
              </w:rPr>
              <w:t>гос-питализации</w:t>
            </w:r>
            <w:r>
              <w:rPr>
                <w:rFonts w:ascii="Times New Roman" w:hAnsi="Times New Roman"/>
                <w:sz w:val="20"/>
              </w:rPr>
              <w:t xml:space="preserve"> на 100 тыс. населения в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212,3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212,3</w:t>
            </w:r>
          </w:p>
        </w:tc>
      </w:tr>
      <w:tr>
        <w:trPr>
          <w:trHeight w:hRule="atLeast" w:val="54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C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1D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Госпитализация с диагнозом «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ахарный диабет»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</w:t>
            </w:r>
            <w:r>
              <w:rPr>
                <w:rFonts w:ascii="Times New Roman" w:hAnsi="Times New Roman"/>
                <w:sz w:val="20"/>
              </w:rPr>
              <w:t>гос-питализации</w:t>
            </w:r>
            <w:r>
              <w:rPr>
                <w:rFonts w:ascii="Times New Roman" w:hAnsi="Times New Roman"/>
                <w:sz w:val="20"/>
              </w:rPr>
              <w:t xml:space="preserve"> на 100 тыс. населения в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0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258,3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258,3</w:t>
            </w:r>
          </w:p>
        </w:tc>
      </w:tr>
      <w:tr>
        <w:trPr>
          <w:trHeight w:hRule="atLeast" w:val="628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2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23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пациентов, прооперированных в течение 2 дней после поступления в стационар по поводу перелома шейки бедра, от всех случаев прооперированных с данным диагнозом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6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atLeast" w:val="588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8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29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хват диспансерным наблюдением граждан, состоящих на учете в медицинской организации с диагнозом «са</w:t>
            </w:r>
            <w:r>
              <w:rPr>
                <w:rFonts w:ascii="Times New Roman" w:hAnsi="Times New Roman"/>
                <w:sz w:val="20"/>
              </w:rPr>
              <w:t>харный диабет», процентов в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  <w:tr>
        <w:trPr>
          <w:trHeight w:hRule="atLeast" w:val="562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  <w:highlight w:val="magenta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2F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оличество пациентов с гепатитом C, получивших противовирусную терапию, на 100 тыс. н</w:t>
            </w:r>
            <w:r>
              <w:rPr>
                <w:rFonts w:ascii="Times New Roman" w:hAnsi="Times New Roman"/>
                <w:sz w:val="20"/>
              </w:rPr>
              <w:t>аселения в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0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34,4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34,4</w:t>
            </w:r>
          </w:p>
        </w:tc>
      </w:tr>
      <w:tr>
        <w:trPr>
          <w:trHeight w:hRule="atLeast" w:val="642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4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5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6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7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668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B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оля пациентов, прооперированных в течение 2 дней после поступления в стационар по поводу перелома шейки бедра, от всех прооперированны</w:t>
            </w:r>
            <w:r>
              <w:rPr>
                <w:rFonts w:ascii="Times New Roman" w:hAnsi="Times New Roman"/>
                <w:sz w:val="20"/>
              </w:rPr>
              <w:t>х по поводу указанного диагноза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E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F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646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0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1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 xml:space="preserve">оля лиц старше 65 лет, которым проведена противопневмококковая вакцинация (13-валентной и/или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23-валентной вакциной)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2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3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4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59,2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59,2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4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Эффективность деятельности медицинских организаций на основе оценки выполнения функции врачебной должности (количество посещений на 1 занятую должность врача, ведущего прием), всего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 </w:t>
            </w:r>
          </w:p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4450</w:t>
            </w:r>
          </w:p>
        </w:tc>
      </w:tr>
      <w:tr>
        <w:tc>
          <w:tcPr>
            <w:tcW w:type="dxa" w:w="4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4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городских поселениях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</w:tr>
      <w:tr>
        <w:tc>
          <w:tcPr>
            <w:tcW w:type="dxa" w:w="4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сельской местности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5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Эффективность деятельности медицинских организаций на основе оценки показателей рационального и целевого использования коечного фонда (средняя занятость койки в году (количество дней), 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дней в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5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городских поселениях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c>
          <w:tcPr>
            <w:tcW w:type="dxa" w:w="4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сельской местности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</w:tbl>
    <w:p w14:paraId="69010000">
      <w:pPr>
        <w:widowControl w:val="0"/>
        <w:spacing w:after="0" w:line="240" w:lineRule="auto"/>
        <w:ind w:firstLine="0" w:left="1134" w:right="1416"/>
        <w:jc w:val="center"/>
        <w:rPr>
          <w:rFonts w:ascii="Times New Roman" w:hAnsi="Times New Roman"/>
          <w:sz w:val="28"/>
        </w:rPr>
      </w:pPr>
    </w:p>
    <w:p w14:paraId="6A01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2025-01-31T08:41:55Z</dcterms:modified>
</cp:coreProperties>
</file>